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41C" w:rsidRDefault="0051641C">
      <w:pPr>
        <w:rPr>
          <w:sz w:val="18"/>
          <w:szCs w:val="18"/>
        </w:rPr>
      </w:pPr>
      <w:bookmarkStart w:id="0" w:name="_GoBack"/>
      <w:bookmarkEnd w:id="0"/>
    </w:p>
    <w:tbl>
      <w:tblPr>
        <w:tblStyle w:val="Grilledutableau"/>
        <w:tblW w:w="9628" w:type="dxa"/>
        <w:jc w:val="center"/>
        <w:tblCellMar>
          <w:left w:w="103" w:type="dxa"/>
        </w:tblCellMar>
        <w:tblLook w:val="04A0" w:firstRow="1" w:lastRow="0" w:firstColumn="1" w:lastColumn="0" w:noHBand="0" w:noVBand="1"/>
      </w:tblPr>
      <w:tblGrid>
        <w:gridCol w:w="562"/>
        <w:gridCol w:w="2127"/>
        <w:gridCol w:w="6939"/>
      </w:tblGrid>
      <w:tr w:rsidR="0051641C">
        <w:trPr>
          <w:trHeight w:val="209"/>
          <w:jc w:val="center"/>
        </w:trPr>
        <w:tc>
          <w:tcPr>
            <w:tcW w:w="2689" w:type="dxa"/>
            <w:gridSpan w:val="2"/>
            <w:shd w:val="clear" w:color="auto" w:fill="auto"/>
            <w:tcMar>
              <w:left w:w="103" w:type="dxa"/>
            </w:tcMar>
            <w:vAlign w:val="center"/>
          </w:tcPr>
          <w:p w:rsidR="0051641C" w:rsidRDefault="00BD7960">
            <w:pPr>
              <w:pStyle w:val="WW-Standard"/>
              <w:spacing w:line="264" w:lineRule="auto"/>
              <w:jc w:val="center"/>
              <w:rPr>
                <w:b/>
                <w:i/>
                <w:color w:val="000000"/>
                <w:sz w:val="18"/>
                <w:szCs w:val="18"/>
              </w:rPr>
            </w:pPr>
            <w:r>
              <w:rPr>
                <w:b/>
                <w:i/>
                <w:color w:val="000000"/>
                <w:sz w:val="18"/>
                <w:szCs w:val="18"/>
              </w:rPr>
              <w:t>Groupe Eolien de la conférence bretonne de la transition énergétique</w:t>
            </w:r>
          </w:p>
          <w:p w:rsidR="0051641C" w:rsidRDefault="0051641C">
            <w:pPr>
              <w:pStyle w:val="WW-Standard"/>
              <w:spacing w:line="264" w:lineRule="auto"/>
              <w:jc w:val="center"/>
              <w:rPr>
                <w:b/>
                <w:i/>
                <w:color w:val="000000"/>
                <w:sz w:val="18"/>
                <w:szCs w:val="18"/>
              </w:rPr>
            </w:pPr>
          </w:p>
          <w:p w:rsidR="0051641C" w:rsidRDefault="00BD7960">
            <w:pPr>
              <w:pStyle w:val="WW-Standard"/>
              <w:spacing w:line="264" w:lineRule="auto"/>
              <w:jc w:val="center"/>
              <w:rPr>
                <w:b/>
                <w:i/>
                <w:color w:val="000000"/>
                <w:sz w:val="18"/>
                <w:szCs w:val="18"/>
              </w:rPr>
            </w:pPr>
            <w:r>
              <w:rPr>
                <w:b/>
                <w:i/>
                <w:color w:val="000000"/>
                <w:sz w:val="18"/>
                <w:szCs w:val="18"/>
              </w:rPr>
              <w:t>Binôme #1</w:t>
            </w:r>
          </w:p>
        </w:tc>
        <w:tc>
          <w:tcPr>
            <w:tcW w:w="6938" w:type="dxa"/>
            <w:shd w:val="clear" w:color="auto" w:fill="auto"/>
            <w:tcMar>
              <w:left w:w="103" w:type="dxa"/>
            </w:tcMar>
          </w:tcPr>
          <w:p w:rsidR="0051641C" w:rsidRDefault="00BD7960">
            <w:pPr>
              <w:pStyle w:val="WW-Standard"/>
              <w:spacing w:line="264" w:lineRule="auto"/>
              <w:jc w:val="center"/>
              <w:rPr>
                <w:b/>
                <w:i/>
                <w:color w:val="000000"/>
                <w:sz w:val="18"/>
                <w:szCs w:val="18"/>
              </w:rPr>
            </w:pPr>
            <w:r>
              <w:rPr>
                <w:b/>
                <w:i/>
                <w:color w:val="000000"/>
                <w:sz w:val="18"/>
                <w:szCs w:val="18"/>
              </w:rPr>
              <w:t>« Acteurs clefs / leviers » auditionné</w:t>
            </w:r>
          </w:p>
          <w:p w:rsidR="0051641C" w:rsidRDefault="00BD7960">
            <w:pPr>
              <w:pStyle w:val="WW-Standard"/>
              <w:spacing w:line="264" w:lineRule="auto"/>
              <w:jc w:val="left"/>
              <w:rPr>
                <w:b/>
                <w:i/>
                <w:color w:val="000000"/>
                <w:sz w:val="18"/>
                <w:szCs w:val="18"/>
              </w:rPr>
            </w:pPr>
            <w:r>
              <w:rPr>
                <w:b/>
                <w:i/>
                <w:color w:val="000000"/>
                <w:sz w:val="18"/>
                <w:szCs w:val="18"/>
              </w:rPr>
              <w:t>Thème(s) dans le(s)quels le groupe identifie la structure comme levier : 1 et 2</w:t>
            </w:r>
          </w:p>
          <w:p w:rsidR="0051641C" w:rsidRDefault="00BD7960">
            <w:pPr>
              <w:pStyle w:val="WW-Standard"/>
              <w:spacing w:line="264" w:lineRule="auto"/>
              <w:jc w:val="left"/>
            </w:pPr>
            <w:r>
              <w:rPr>
                <w:b/>
                <w:i/>
                <w:color w:val="000000"/>
                <w:sz w:val="18"/>
                <w:szCs w:val="18"/>
              </w:rPr>
              <w:t>Nom de structure : Pôle  énergie Bretagne</w:t>
            </w:r>
          </w:p>
          <w:p w:rsidR="0051641C" w:rsidRDefault="00BD7960">
            <w:pPr>
              <w:pStyle w:val="WW-Standard"/>
              <w:spacing w:line="264" w:lineRule="auto"/>
              <w:jc w:val="left"/>
              <w:rPr>
                <w:b/>
                <w:i/>
                <w:color w:val="000000"/>
                <w:sz w:val="18"/>
                <w:szCs w:val="18"/>
              </w:rPr>
            </w:pPr>
            <w:r>
              <w:rPr>
                <w:b/>
                <w:i/>
                <w:color w:val="000000"/>
                <w:sz w:val="18"/>
                <w:szCs w:val="18"/>
              </w:rPr>
              <w:t xml:space="preserve">Nom(s) des (de la) personne(s) : </w:t>
            </w:r>
            <w:r w:rsidR="004952D3">
              <w:rPr>
                <w:b/>
                <w:i/>
                <w:color w:val="000000"/>
                <w:sz w:val="18"/>
                <w:szCs w:val="18"/>
              </w:rPr>
              <w:t>Contribution commune du Pôle Energie Bretagne</w:t>
            </w:r>
          </w:p>
          <w:p w:rsidR="0051641C" w:rsidRDefault="00BD7960">
            <w:pPr>
              <w:pStyle w:val="WW-Standard"/>
              <w:spacing w:line="264" w:lineRule="auto"/>
              <w:jc w:val="left"/>
              <w:rPr>
                <w:b/>
                <w:i/>
                <w:color w:val="000000"/>
                <w:sz w:val="18"/>
                <w:szCs w:val="18"/>
              </w:rPr>
            </w:pPr>
            <w:r>
              <w:rPr>
                <w:b/>
                <w:i/>
                <w:color w:val="000000"/>
                <w:sz w:val="18"/>
                <w:szCs w:val="18"/>
              </w:rPr>
              <w:t xml:space="preserve">Fonction au sein de la structure : </w:t>
            </w:r>
            <w:r w:rsidR="004952D3">
              <w:rPr>
                <w:b/>
                <w:i/>
                <w:color w:val="000000"/>
                <w:sz w:val="18"/>
                <w:szCs w:val="18"/>
              </w:rPr>
              <w:t>le Président du PEBreizh</w:t>
            </w:r>
          </w:p>
          <w:p w:rsidR="0051641C" w:rsidRDefault="00BD7960">
            <w:pPr>
              <w:pStyle w:val="WW-Standard"/>
              <w:spacing w:line="264" w:lineRule="auto"/>
              <w:jc w:val="left"/>
              <w:rPr>
                <w:b/>
                <w:i/>
                <w:color w:val="000000"/>
                <w:sz w:val="18"/>
                <w:szCs w:val="18"/>
              </w:rPr>
            </w:pPr>
            <w:r>
              <w:rPr>
                <w:b/>
                <w:i/>
                <w:color w:val="000000"/>
                <w:sz w:val="18"/>
                <w:szCs w:val="18"/>
              </w:rPr>
              <w:t xml:space="preserve">Date : </w:t>
            </w:r>
            <w:r w:rsidR="004952D3">
              <w:rPr>
                <w:b/>
                <w:i/>
                <w:color w:val="000000"/>
                <w:sz w:val="18"/>
                <w:szCs w:val="18"/>
              </w:rPr>
              <w:t>26/06/2017</w:t>
            </w:r>
          </w:p>
        </w:tc>
      </w:tr>
      <w:tr w:rsidR="0051641C" w:rsidRPr="007C6399">
        <w:trPr>
          <w:jc w:val="center"/>
        </w:trPr>
        <w:tc>
          <w:tcPr>
            <w:tcW w:w="9627" w:type="dxa"/>
            <w:gridSpan w:val="3"/>
            <w:shd w:val="clear" w:color="auto" w:fill="F2F2F2" w:themeFill="background1" w:themeFillShade="F2"/>
            <w:tcMar>
              <w:left w:w="103" w:type="dxa"/>
            </w:tcMar>
            <w:vAlign w:val="center"/>
          </w:tcPr>
          <w:p w:rsidR="0051641C" w:rsidRDefault="00BD7960">
            <w:pPr>
              <w:pStyle w:val="WW-Standard"/>
              <w:spacing w:line="264" w:lineRule="auto"/>
              <w:ind w:left="169"/>
              <w:rPr>
                <w:sz w:val="18"/>
                <w:szCs w:val="18"/>
              </w:rPr>
            </w:pPr>
            <w:r>
              <w:rPr>
                <w:b/>
                <w:color w:val="000000"/>
                <w:sz w:val="18"/>
                <w:szCs w:val="18"/>
              </w:rPr>
              <w:t>Questions générales transversales pour valider et/ou compléter la mise à jour du contexte (freins/leviers)</w:t>
            </w:r>
          </w:p>
        </w:tc>
      </w:tr>
      <w:tr w:rsidR="0051641C" w:rsidRPr="007C6399" w:rsidTr="007C6399">
        <w:trPr>
          <w:trHeight w:val="1349"/>
          <w:jc w:val="center"/>
        </w:trPr>
        <w:tc>
          <w:tcPr>
            <w:tcW w:w="562" w:type="dxa"/>
            <w:shd w:val="clear" w:color="auto" w:fill="auto"/>
            <w:tcMar>
              <w:left w:w="103" w:type="dxa"/>
            </w:tcMar>
            <w:vAlign w:val="center"/>
          </w:tcPr>
          <w:p w:rsidR="0051641C" w:rsidRDefault="00BD7960">
            <w:pPr>
              <w:pStyle w:val="WW-Standard"/>
              <w:spacing w:line="264" w:lineRule="auto"/>
              <w:jc w:val="center"/>
              <w:rPr>
                <w:b/>
                <w:color w:val="000000"/>
                <w:sz w:val="18"/>
                <w:szCs w:val="18"/>
              </w:rPr>
            </w:pPr>
            <w:r>
              <w:rPr>
                <w:b/>
                <w:color w:val="000000"/>
                <w:sz w:val="18"/>
                <w:szCs w:val="18"/>
              </w:rPr>
              <w:t>Q1</w:t>
            </w:r>
          </w:p>
        </w:tc>
        <w:tc>
          <w:tcPr>
            <w:tcW w:w="9065" w:type="dxa"/>
            <w:gridSpan w:val="2"/>
            <w:shd w:val="clear" w:color="auto" w:fill="auto"/>
            <w:tcMar>
              <w:left w:w="103" w:type="dxa"/>
            </w:tcMar>
          </w:tcPr>
          <w:p w:rsidR="0051641C" w:rsidRDefault="00BD7960">
            <w:pPr>
              <w:pStyle w:val="WW-Standard"/>
              <w:rPr>
                <w:b/>
                <w:i/>
                <w:color w:val="76923C" w:themeColor="accent3" w:themeShade="BF"/>
                <w:sz w:val="20"/>
              </w:rPr>
            </w:pPr>
            <w:r w:rsidRPr="007C6399">
              <w:rPr>
                <w:b/>
                <w:i/>
                <w:color w:val="76923C" w:themeColor="accent3" w:themeShade="BF"/>
                <w:sz w:val="20"/>
              </w:rPr>
              <w:t>Que pensez-vous du développement de l’éolien en Bretagne ?</w:t>
            </w:r>
          </w:p>
          <w:p w:rsidR="00D43294" w:rsidRPr="007C6399" w:rsidRDefault="00D43294">
            <w:pPr>
              <w:pStyle w:val="WW-Standard"/>
              <w:rPr>
                <w:b/>
                <w:i/>
                <w:color w:val="76923C" w:themeColor="accent3" w:themeShade="BF"/>
                <w:sz w:val="20"/>
              </w:rPr>
            </w:pPr>
          </w:p>
          <w:p w:rsidR="0051641C" w:rsidRPr="007C6399" w:rsidRDefault="00BD7960">
            <w:pPr>
              <w:pStyle w:val="WW-Standard"/>
              <w:spacing w:line="264" w:lineRule="auto"/>
              <w:rPr>
                <w:sz w:val="18"/>
                <w:szCs w:val="18"/>
                <w:u w:val="single"/>
              </w:rPr>
            </w:pPr>
            <w:r w:rsidRPr="007C6399">
              <w:rPr>
                <w:sz w:val="18"/>
                <w:szCs w:val="18"/>
                <w:u w:val="single"/>
              </w:rPr>
              <w:t>Réponse :</w:t>
            </w:r>
          </w:p>
          <w:p w:rsidR="0051641C" w:rsidRDefault="004952D3">
            <w:pPr>
              <w:pStyle w:val="WW-Standard"/>
              <w:spacing w:line="264" w:lineRule="auto"/>
              <w:rPr>
                <w:sz w:val="18"/>
                <w:szCs w:val="18"/>
              </w:rPr>
            </w:pPr>
            <w:r>
              <w:rPr>
                <w:sz w:val="18"/>
                <w:szCs w:val="18"/>
              </w:rPr>
              <w:t>La Bretagne a un potentiel pour l’installation d’éoliennes.</w:t>
            </w:r>
          </w:p>
          <w:p w:rsidR="0051641C" w:rsidRDefault="004952D3">
            <w:pPr>
              <w:pStyle w:val="WW-Standard"/>
              <w:spacing w:line="264" w:lineRule="auto"/>
            </w:pPr>
            <w:r>
              <w:rPr>
                <w:sz w:val="18"/>
                <w:szCs w:val="18"/>
              </w:rPr>
              <w:t>Il s’agit d’une énergie renouvelable qui a toute sa place dans le dispositif de mix énergétique</w:t>
            </w:r>
          </w:p>
        </w:tc>
      </w:tr>
      <w:tr w:rsidR="0051641C" w:rsidRPr="007C6399">
        <w:trPr>
          <w:jc w:val="center"/>
        </w:trPr>
        <w:tc>
          <w:tcPr>
            <w:tcW w:w="562" w:type="dxa"/>
            <w:shd w:val="clear" w:color="auto" w:fill="auto"/>
            <w:tcMar>
              <w:left w:w="103" w:type="dxa"/>
            </w:tcMar>
            <w:vAlign w:val="center"/>
          </w:tcPr>
          <w:p w:rsidR="0051641C" w:rsidRDefault="00BD7960">
            <w:pPr>
              <w:pStyle w:val="WW-Standard"/>
              <w:spacing w:line="264" w:lineRule="auto"/>
              <w:jc w:val="center"/>
              <w:rPr>
                <w:b/>
                <w:color w:val="000000"/>
                <w:sz w:val="18"/>
                <w:szCs w:val="18"/>
              </w:rPr>
            </w:pPr>
            <w:r>
              <w:rPr>
                <w:b/>
                <w:color w:val="000000"/>
                <w:sz w:val="18"/>
                <w:szCs w:val="18"/>
              </w:rPr>
              <w:t>Q2</w:t>
            </w:r>
          </w:p>
        </w:tc>
        <w:tc>
          <w:tcPr>
            <w:tcW w:w="9065" w:type="dxa"/>
            <w:gridSpan w:val="2"/>
            <w:shd w:val="clear" w:color="auto" w:fill="auto"/>
            <w:tcMar>
              <w:left w:w="103" w:type="dxa"/>
            </w:tcMar>
          </w:tcPr>
          <w:p w:rsidR="0051641C" w:rsidRDefault="00BD7960">
            <w:pPr>
              <w:pStyle w:val="WW-Standard"/>
              <w:rPr>
                <w:b/>
                <w:i/>
                <w:color w:val="76923C" w:themeColor="accent3" w:themeShade="BF"/>
                <w:sz w:val="20"/>
              </w:rPr>
            </w:pPr>
            <w:r w:rsidRPr="007C6399">
              <w:rPr>
                <w:b/>
                <w:i/>
                <w:color w:val="76923C" w:themeColor="accent3" w:themeShade="BF"/>
                <w:sz w:val="20"/>
              </w:rPr>
              <w:t>Avez-vous identifié des freins au développement de nouveaux parcs ? des leviers ?</w:t>
            </w:r>
          </w:p>
          <w:p w:rsidR="00D43294" w:rsidRPr="007C6399" w:rsidRDefault="00D43294">
            <w:pPr>
              <w:pStyle w:val="WW-Standard"/>
              <w:rPr>
                <w:b/>
                <w:i/>
                <w:color w:val="76923C" w:themeColor="accent3" w:themeShade="BF"/>
                <w:sz w:val="20"/>
              </w:rPr>
            </w:pPr>
          </w:p>
          <w:p w:rsidR="0051641C" w:rsidRDefault="00BD7960">
            <w:pPr>
              <w:pStyle w:val="WW-Standard"/>
              <w:spacing w:line="264" w:lineRule="auto"/>
              <w:rPr>
                <w:sz w:val="18"/>
                <w:szCs w:val="18"/>
                <w:u w:val="single"/>
              </w:rPr>
            </w:pPr>
            <w:r w:rsidRPr="007C6399">
              <w:rPr>
                <w:sz w:val="18"/>
                <w:szCs w:val="18"/>
                <w:u w:val="single"/>
              </w:rPr>
              <w:t>Réponse :</w:t>
            </w:r>
          </w:p>
          <w:p w:rsidR="004952D3" w:rsidRPr="007C6399" w:rsidRDefault="004952D3">
            <w:pPr>
              <w:pStyle w:val="WW-Standard"/>
              <w:spacing w:line="264" w:lineRule="auto"/>
              <w:rPr>
                <w:sz w:val="18"/>
                <w:szCs w:val="18"/>
                <w:u w:val="single"/>
              </w:rPr>
            </w:pPr>
          </w:p>
          <w:p w:rsidR="0051641C" w:rsidRDefault="00BD7960">
            <w:pPr>
              <w:pStyle w:val="WW-Standard"/>
              <w:spacing w:line="264" w:lineRule="auto"/>
              <w:rPr>
                <w:sz w:val="18"/>
                <w:szCs w:val="18"/>
              </w:rPr>
            </w:pPr>
            <w:r w:rsidRPr="007C6399">
              <w:rPr>
                <w:i/>
                <w:sz w:val="18"/>
                <w:szCs w:val="18"/>
              </w:rPr>
              <w:t>Freins </w:t>
            </w:r>
            <w:r>
              <w:rPr>
                <w:sz w:val="18"/>
                <w:szCs w:val="18"/>
              </w:rPr>
              <w:t xml:space="preserve">: </w:t>
            </w:r>
            <w:r w:rsidR="004952D3">
              <w:rPr>
                <w:sz w:val="18"/>
                <w:szCs w:val="18"/>
              </w:rPr>
              <w:t>souvent des difficultés d’</w:t>
            </w:r>
            <w:r>
              <w:rPr>
                <w:sz w:val="18"/>
                <w:szCs w:val="18"/>
              </w:rPr>
              <w:t xml:space="preserve">acceptation par la population, </w:t>
            </w:r>
            <w:r w:rsidR="004952D3">
              <w:rPr>
                <w:sz w:val="18"/>
                <w:szCs w:val="18"/>
              </w:rPr>
              <w:t xml:space="preserve"> et création d’</w:t>
            </w:r>
            <w:r>
              <w:rPr>
                <w:sz w:val="18"/>
                <w:szCs w:val="18"/>
              </w:rPr>
              <w:t>asso</w:t>
            </w:r>
            <w:r w:rsidR="004952D3">
              <w:rPr>
                <w:sz w:val="18"/>
                <w:szCs w:val="18"/>
              </w:rPr>
              <w:t xml:space="preserve">ciations </w:t>
            </w:r>
            <w:r>
              <w:rPr>
                <w:sz w:val="18"/>
                <w:szCs w:val="18"/>
              </w:rPr>
              <w:t xml:space="preserve"> d’opposants organisées comme pour tous les grands projets</w:t>
            </w:r>
          </w:p>
          <w:p w:rsidR="004952D3" w:rsidRDefault="004952D3">
            <w:pPr>
              <w:pStyle w:val="WW-Standard"/>
              <w:spacing w:line="264" w:lineRule="auto"/>
              <w:rPr>
                <w:sz w:val="18"/>
                <w:szCs w:val="18"/>
              </w:rPr>
            </w:pPr>
          </w:p>
          <w:p w:rsidR="004952D3" w:rsidRDefault="00BD7960" w:rsidP="004952D3">
            <w:pPr>
              <w:pStyle w:val="WW-Standard"/>
              <w:spacing w:line="264" w:lineRule="auto"/>
              <w:rPr>
                <w:sz w:val="18"/>
                <w:szCs w:val="18"/>
              </w:rPr>
            </w:pPr>
            <w:r w:rsidRPr="007C6399">
              <w:rPr>
                <w:i/>
                <w:sz w:val="18"/>
                <w:szCs w:val="18"/>
              </w:rPr>
              <w:t>Leviers </w:t>
            </w:r>
            <w:r>
              <w:rPr>
                <w:sz w:val="18"/>
                <w:szCs w:val="18"/>
              </w:rPr>
              <w:t xml:space="preserve">: </w:t>
            </w:r>
            <w:r w:rsidR="004952D3">
              <w:rPr>
                <w:sz w:val="18"/>
                <w:szCs w:val="18"/>
              </w:rPr>
              <w:t>Les SDE se mobilisent de plus en plus pour être acteurs dans ce domaine</w:t>
            </w:r>
          </w:p>
          <w:p w:rsidR="0051641C" w:rsidRDefault="004952D3">
            <w:pPr>
              <w:pStyle w:val="WW-Standard"/>
              <w:spacing w:line="264" w:lineRule="auto"/>
            </w:pPr>
            <w:r>
              <w:rPr>
                <w:sz w:val="18"/>
                <w:szCs w:val="18"/>
              </w:rPr>
              <w:t>Ce sont des structures qui souhaitent être plus partenaires des Communes / EPCi pour que des projets puissent aboutir. Les SDE créent actuellement des structures juridiques adaptées à l’accompagnement ou au développement d’EnR dont l’éolien</w:t>
            </w:r>
          </w:p>
          <w:p w:rsidR="0051641C" w:rsidRDefault="0051641C">
            <w:pPr>
              <w:pStyle w:val="WW-Standard"/>
              <w:spacing w:line="264" w:lineRule="auto"/>
              <w:rPr>
                <w:sz w:val="18"/>
                <w:szCs w:val="18"/>
              </w:rPr>
            </w:pPr>
          </w:p>
          <w:p w:rsidR="0051641C" w:rsidRDefault="00BD7960">
            <w:pPr>
              <w:pStyle w:val="WW-Standard"/>
              <w:spacing w:line="264" w:lineRule="auto"/>
            </w:pPr>
            <w:r>
              <w:rPr>
                <w:sz w:val="18"/>
                <w:szCs w:val="18"/>
              </w:rPr>
              <w:t xml:space="preserve">Le </w:t>
            </w:r>
            <w:r w:rsidR="004952D3">
              <w:rPr>
                <w:sz w:val="18"/>
                <w:szCs w:val="18"/>
              </w:rPr>
              <w:t>P</w:t>
            </w:r>
            <w:r>
              <w:rPr>
                <w:sz w:val="18"/>
                <w:szCs w:val="18"/>
              </w:rPr>
              <w:t xml:space="preserve">ôle </w:t>
            </w:r>
            <w:r w:rsidR="004952D3">
              <w:rPr>
                <w:sz w:val="18"/>
                <w:szCs w:val="18"/>
              </w:rPr>
              <w:t>Energie Bretagne et la Région Bretagne, dans le cadre d’un</w:t>
            </w:r>
            <w:r w:rsidR="00D43294">
              <w:rPr>
                <w:sz w:val="18"/>
                <w:szCs w:val="18"/>
              </w:rPr>
              <w:t>e</w:t>
            </w:r>
            <w:r w:rsidR="004952D3">
              <w:rPr>
                <w:sz w:val="18"/>
                <w:szCs w:val="18"/>
              </w:rPr>
              <w:t xml:space="preserve"> convention d’intentions, </w:t>
            </w:r>
            <w:r w:rsidR="00D43294">
              <w:rPr>
                <w:sz w:val="18"/>
                <w:szCs w:val="18"/>
              </w:rPr>
              <w:t>pourraient</w:t>
            </w:r>
            <w:r>
              <w:rPr>
                <w:sz w:val="18"/>
                <w:szCs w:val="18"/>
              </w:rPr>
              <w:t xml:space="preserve"> se fédérer autour de l’éolien dans un nouveau concept (projet </w:t>
            </w:r>
            <w:r w:rsidR="00D43294">
              <w:rPr>
                <w:sz w:val="18"/>
                <w:szCs w:val="18"/>
              </w:rPr>
              <w:t xml:space="preserve">ou schéma </w:t>
            </w:r>
            <w:r>
              <w:rPr>
                <w:sz w:val="18"/>
                <w:szCs w:val="18"/>
              </w:rPr>
              <w:t>global à l’échelle de la région)</w:t>
            </w:r>
            <w:r w:rsidR="00D43294">
              <w:rPr>
                <w:sz w:val="18"/>
                <w:szCs w:val="18"/>
              </w:rPr>
              <w:t> :</w:t>
            </w:r>
            <w:r>
              <w:rPr>
                <w:sz w:val="18"/>
                <w:szCs w:val="18"/>
              </w:rPr>
              <w:t xml:space="preserve"> Volonté d’accompagner la population et les élus autour de projets éoliens. Apport aux communes de solutions techniques et juridiques et apport de financements </w:t>
            </w:r>
            <w:r w:rsidR="00D43294">
              <w:rPr>
                <w:sz w:val="18"/>
                <w:szCs w:val="18"/>
              </w:rPr>
              <w:t xml:space="preserve">publics (projets publics et/ou </w:t>
            </w:r>
            <w:r>
              <w:rPr>
                <w:sz w:val="18"/>
                <w:szCs w:val="18"/>
              </w:rPr>
              <w:t>projets citoyens</w:t>
            </w:r>
            <w:r w:rsidR="00D43294">
              <w:rPr>
                <w:sz w:val="18"/>
                <w:szCs w:val="18"/>
              </w:rPr>
              <w:t>)</w:t>
            </w:r>
            <w:r>
              <w:rPr>
                <w:sz w:val="18"/>
                <w:szCs w:val="18"/>
              </w:rPr>
              <w:t>.</w:t>
            </w:r>
          </w:p>
          <w:p w:rsidR="0051641C" w:rsidRDefault="0051641C">
            <w:pPr>
              <w:pStyle w:val="WW-Standard"/>
              <w:spacing w:line="264" w:lineRule="auto"/>
              <w:rPr>
                <w:sz w:val="18"/>
                <w:szCs w:val="18"/>
              </w:rPr>
            </w:pPr>
          </w:p>
        </w:tc>
      </w:tr>
      <w:tr w:rsidR="0051641C" w:rsidRPr="007C6399">
        <w:trPr>
          <w:jc w:val="center"/>
        </w:trPr>
        <w:tc>
          <w:tcPr>
            <w:tcW w:w="562" w:type="dxa"/>
            <w:shd w:val="clear" w:color="auto" w:fill="auto"/>
            <w:tcMar>
              <w:left w:w="103" w:type="dxa"/>
            </w:tcMar>
            <w:vAlign w:val="center"/>
          </w:tcPr>
          <w:p w:rsidR="0051641C" w:rsidRDefault="00BD7960">
            <w:pPr>
              <w:pStyle w:val="WW-Standard"/>
              <w:spacing w:line="264" w:lineRule="auto"/>
              <w:jc w:val="center"/>
              <w:rPr>
                <w:b/>
                <w:color w:val="000000"/>
                <w:sz w:val="18"/>
                <w:szCs w:val="18"/>
              </w:rPr>
            </w:pPr>
            <w:r>
              <w:rPr>
                <w:b/>
                <w:color w:val="000000"/>
                <w:sz w:val="18"/>
                <w:szCs w:val="18"/>
              </w:rPr>
              <w:t>Q3</w:t>
            </w:r>
          </w:p>
        </w:tc>
        <w:tc>
          <w:tcPr>
            <w:tcW w:w="9065" w:type="dxa"/>
            <w:gridSpan w:val="2"/>
            <w:shd w:val="clear" w:color="auto" w:fill="auto"/>
            <w:tcMar>
              <w:left w:w="103" w:type="dxa"/>
            </w:tcMar>
          </w:tcPr>
          <w:p w:rsidR="0051641C" w:rsidRDefault="00BD7960">
            <w:pPr>
              <w:pStyle w:val="WW-Standard"/>
              <w:rPr>
                <w:b/>
                <w:i/>
                <w:color w:val="76923C" w:themeColor="accent3" w:themeShade="BF"/>
                <w:sz w:val="18"/>
                <w:szCs w:val="18"/>
              </w:rPr>
            </w:pPr>
            <w:r w:rsidRPr="007C6399">
              <w:rPr>
                <w:b/>
                <w:i/>
                <w:color w:val="76923C" w:themeColor="accent3" w:themeShade="BF"/>
                <w:sz w:val="18"/>
                <w:szCs w:val="18"/>
              </w:rPr>
              <w:t xml:space="preserve">Quelle sera, selon vous, la place de l’éolien sur le territoire breton, demain ? </w:t>
            </w:r>
          </w:p>
          <w:p w:rsidR="00D43294" w:rsidRPr="007C6399" w:rsidRDefault="00D43294">
            <w:pPr>
              <w:pStyle w:val="WW-Standard"/>
              <w:rPr>
                <w:b/>
                <w:i/>
                <w:color w:val="76923C" w:themeColor="accent3" w:themeShade="BF"/>
                <w:sz w:val="18"/>
                <w:szCs w:val="18"/>
              </w:rPr>
            </w:pPr>
          </w:p>
          <w:p w:rsidR="0051641C" w:rsidRDefault="00BD7960">
            <w:pPr>
              <w:pStyle w:val="WW-Standard"/>
              <w:spacing w:line="264" w:lineRule="auto"/>
              <w:rPr>
                <w:sz w:val="18"/>
                <w:szCs w:val="18"/>
              </w:rPr>
            </w:pPr>
            <w:r w:rsidRPr="007C6399">
              <w:rPr>
                <w:sz w:val="18"/>
                <w:szCs w:val="18"/>
                <w:u w:val="single"/>
              </w:rPr>
              <w:t>Réponse </w:t>
            </w:r>
            <w:r>
              <w:rPr>
                <w:sz w:val="18"/>
                <w:szCs w:val="18"/>
              </w:rPr>
              <w:t>:</w:t>
            </w:r>
            <w:r w:rsidR="00D43294">
              <w:rPr>
                <w:sz w:val="18"/>
                <w:szCs w:val="18"/>
              </w:rPr>
              <w:t xml:space="preserve"> ce mode de production </w:t>
            </w:r>
            <w:r>
              <w:rPr>
                <w:sz w:val="18"/>
                <w:szCs w:val="18"/>
              </w:rPr>
              <w:t xml:space="preserve">contribuera à une partie du mix énergétique breton. </w:t>
            </w:r>
            <w:r w:rsidR="00D43294">
              <w:rPr>
                <w:sz w:val="18"/>
                <w:szCs w:val="18"/>
              </w:rPr>
              <w:t>Les SDE du PEBreizh travaillent sur plusieurs modes de production d’EnR ou sur des usages alternatifs (notamment sur la mobilité), l’éolien contribuera à l’équilibre de la production locale mais n’est pas une réponse à lui seul.</w:t>
            </w:r>
          </w:p>
          <w:p w:rsidR="00D43294" w:rsidRDefault="00D43294">
            <w:pPr>
              <w:pStyle w:val="WW-Standard"/>
              <w:spacing w:line="264" w:lineRule="auto"/>
              <w:rPr>
                <w:sz w:val="18"/>
                <w:szCs w:val="18"/>
              </w:rPr>
            </w:pPr>
          </w:p>
        </w:tc>
      </w:tr>
      <w:tr w:rsidR="0051641C" w:rsidRPr="007C6399">
        <w:trPr>
          <w:jc w:val="center"/>
        </w:trPr>
        <w:tc>
          <w:tcPr>
            <w:tcW w:w="9627" w:type="dxa"/>
            <w:gridSpan w:val="3"/>
            <w:shd w:val="clear" w:color="auto" w:fill="F2F2F2" w:themeFill="background1" w:themeFillShade="F2"/>
            <w:tcMar>
              <w:left w:w="103" w:type="dxa"/>
            </w:tcMar>
            <w:vAlign w:val="center"/>
          </w:tcPr>
          <w:p w:rsidR="0051641C" w:rsidRDefault="00BD7960">
            <w:pPr>
              <w:pStyle w:val="WW-Standard"/>
              <w:spacing w:line="264" w:lineRule="auto"/>
              <w:ind w:left="169"/>
              <w:rPr>
                <w:b/>
                <w:sz w:val="18"/>
                <w:szCs w:val="18"/>
              </w:rPr>
            </w:pPr>
            <w:r>
              <w:rPr>
                <w:b/>
                <w:sz w:val="18"/>
                <w:szCs w:val="18"/>
              </w:rPr>
              <w:t>Réactions par rapport aux actions d’ores et déjà identifiés par le groupe éolien</w:t>
            </w:r>
          </w:p>
        </w:tc>
      </w:tr>
      <w:tr w:rsidR="0051641C" w:rsidRPr="007C6399">
        <w:trPr>
          <w:jc w:val="center"/>
        </w:trPr>
        <w:tc>
          <w:tcPr>
            <w:tcW w:w="562" w:type="dxa"/>
            <w:shd w:val="clear" w:color="auto" w:fill="auto"/>
            <w:tcMar>
              <w:left w:w="103" w:type="dxa"/>
            </w:tcMar>
            <w:vAlign w:val="center"/>
          </w:tcPr>
          <w:p w:rsidR="0051641C" w:rsidRDefault="00BD7960">
            <w:pPr>
              <w:pStyle w:val="WW-Standard"/>
              <w:spacing w:line="264" w:lineRule="auto"/>
              <w:jc w:val="center"/>
              <w:rPr>
                <w:b/>
                <w:color w:val="000000"/>
                <w:sz w:val="18"/>
                <w:szCs w:val="18"/>
              </w:rPr>
            </w:pPr>
            <w:r>
              <w:rPr>
                <w:b/>
                <w:color w:val="000000"/>
                <w:sz w:val="18"/>
                <w:szCs w:val="18"/>
              </w:rPr>
              <w:t>Q4</w:t>
            </w:r>
          </w:p>
        </w:tc>
        <w:tc>
          <w:tcPr>
            <w:tcW w:w="9065" w:type="dxa"/>
            <w:gridSpan w:val="2"/>
            <w:shd w:val="clear" w:color="auto" w:fill="auto"/>
            <w:tcMar>
              <w:left w:w="103" w:type="dxa"/>
            </w:tcMar>
          </w:tcPr>
          <w:p w:rsidR="0051641C" w:rsidRDefault="00BD7960">
            <w:pPr>
              <w:jc w:val="both"/>
              <w:rPr>
                <w:rFonts w:ascii="Arial" w:eastAsia="Times New Roman" w:hAnsi="Arial" w:cs="Times New Roman"/>
                <w:b/>
                <w:i/>
                <w:color w:val="76923C" w:themeColor="accent3" w:themeShade="BF"/>
                <w:sz w:val="18"/>
                <w:szCs w:val="18"/>
                <w:lang w:val="fr-FR" w:eastAsia="zh-CN"/>
              </w:rPr>
            </w:pPr>
            <w:r w:rsidRPr="007C6399">
              <w:rPr>
                <w:rFonts w:ascii="Arial" w:eastAsia="Times New Roman" w:hAnsi="Arial" w:cs="Times New Roman"/>
                <w:b/>
                <w:i/>
                <w:color w:val="76923C" w:themeColor="accent3" w:themeShade="BF"/>
                <w:sz w:val="18"/>
                <w:szCs w:val="18"/>
                <w:lang w:val="fr-FR" w:eastAsia="zh-CN"/>
              </w:rPr>
              <w:t>Les SDE Bretons ont été identifiés comme facilitateur dans les démarches visant à raccorder les parcs éoliens. Qu’en pensez vous ?</w:t>
            </w:r>
          </w:p>
          <w:p w:rsidR="00D43294" w:rsidRPr="007C6399" w:rsidRDefault="00D43294">
            <w:pPr>
              <w:jc w:val="both"/>
              <w:rPr>
                <w:b/>
                <w:color w:val="76923C" w:themeColor="accent3" w:themeShade="BF"/>
                <w:lang w:val="fr-FR"/>
              </w:rPr>
            </w:pPr>
          </w:p>
          <w:p w:rsidR="0051641C" w:rsidRDefault="00BD7960">
            <w:pPr>
              <w:pStyle w:val="WW-Standard"/>
              <w:spacing w:line="264" w:lineRule="auto"/>
              <w:rPr>
                <w:sz w:val="18"/>
                <w:szCs w:val="18"/>
              </w:rPr>
            </w:pPr>
            <w:r w:rsidRPr="007C6399">
              <w:rPr>
                <w:sz w:val="18"/>
                <w:szCs w:val="18"/>
                <w:u w:val="single"/>
              </w:rPr>
              <w:t>Réponse </w:t>
            </w:r>
            <w:r>
              <w:rPr>
                <w:sz w:val="18"/>
                <w:szCs w:val="18"/>
              </w:rPr>
              <w:t>:</w:t>
            </w:r>
          </w:p>
          <w:p w:rsidR="00D43294" w:rsidRDefault="00D43294">
            <w:pPr>
              <w:pStyle w:val="WW-Standard"/>
              <w:spacing w:line="264" w:lineRule="auto"/>
              <w:rPr>
                <w:sz w:val="18"/>
                <w:szCs w:val="18"/>
              </w:rPr>
            </w:pPr>
            <w:r>
              <w:rPr>
                <w:sz w:val="18"/>
                <w:szCs w:val="18"/>
              </w:rPr>
              <w:t>Les SDE du PEBreizh ne sont pas tous au même niveau d’implication dans les domaines de la production d’énergie, mais le travail collaboratif au sein du Pôle a pour objectif de capitaliser les actions positives et phares de SDE pour l’ensemble des structures.</w:t>
            </w:r>
          </w:p>
          <w:p w:rsidR="00D43294" w:rsidRDefault="00D43294">
            <w:pPr>
              <w:pStyle w:val="WW-Standard"/>
              <w:spacing w:line="264" w:lineRule="auto"/>
              <w:rPr>
                <w:sz w:val="18"/>
                <w:szCs w:val="18"/>
              </w:rPr>
            </w:pPr>
            <w:r>
              <w:rPr>
                <w:sz w:val="18"/>
                <w:szCs w:val="18"/>
              </w:rPr>
              <w:t xml:space="preserve"> Ainsi les SDE ont la conviction de devoir continuer tant sur les actions directes en matière de production (dont l’éolien) mais aussi comme facilitateurs entre les unités de production et le réseau de distribution public d’électricité (raccordements).</w:t>
            </w:r>
          </w:p>
          <w:p w:rsidR="00D43294" w:rsidRDefault="00D43294">
            <w:pPr>
              <w:pStyle w:val="WW-Standard"/>
              <w:spacing w:line="264" w:lineRule="auto"/>
              <w:rPr>
                <w:sz w:val="18"/>
                <w:szCs w:val="18"/>
              </w:rPr>
            </w:pPr>
          </w:p>
          <w:p w:rsidR="00D43294" w:rsidRDefault="00D43294">
            <w:pPr>
              <w:pStyle w:val="WW-Standard"/>
              <w:spacing w:line="264" w:lineRule="auto"/>
              <w:rPr>
                <w:sz w:val="18"/>
                <w:szCs w:val="18"/>
              </w:rPr>
            </w:pPr>
            <w:r>
              <w:rPr>
                <w:sz w:val="18"/>
                <w:szCs w:val="18"/>
              </w:rPr>
              <w:t>Récemment, le PEBreizh a engagé une chargée de mission qui a vocation à rechercher comment monter des projets communs, fédérateurs, et comment les inscrire dans des démarches régionales, nationales et européennes.</w:t>
            </w:r>
          </w:p>
          <w:p w:rsidR="0051641C" w:rsidRDefault="0051641C">
            <w:pPr>
              <w:pStyle w:val="WW-Standard"/>
              <w:spacing w:line="264" w:lineRule="auto"/>
              <w:rPr>
                <w:sz w:val="18"/>
                <w:szCs w:val="18"/>
              </w:rPr>
            </w:pPr>
          </w:p>
        </w:tc>
      </w:tr>
      <w:tr w:rsidR="0051641C" w:rsidRPr="007C6399">
        <w:trPr>
          <w:jc w:val="center"/>
        </w:trPr>
        <w:tc>
          <w:tcPr>
            <w:tcW w:w="562" w:type="dxa"/>
            <w:shd w:val="clear" w:color="auto" w:fill="auto"/>
            <w:tcMar>
              <w:left w:w="103" w:type="dxa"/>
            </w:tcMar>
            <w:vAlign w:val="center"/>
          </w:tcPr>
          <w:p w:rsidR="0051641C" w:rsidRDefault="00BD7960">
            <w:pPr>
              <w:pStyle w:val="WW-Standard"/>
              <w:spacing w:line="264" w:lineRule="auto"/>
              <w:jc w:val="center"/>
              <w:rPr>
                <w:b/>
                <w:color w:val="000000"/>
                <w:sz w:val="18"/>
                <w:szCs w:val="18"/>
              </w:rPr>
            </w:pPr>
            <w:r>
              <w:rPr>
                <w:b/>
                <w:color w:val="000000"/>
                <w:sz w:val="18"/>
                <w:szCs w:val="18"/>
              </w:rPr>
              <w:t>Q5</w:t>
            </w:r>
          </w:p>
        </w:tc>
        <w:tc>
          <w:tcPr>
            <w:tcW w:w="9065" w:type="dxa"/>
            <w:gridSpan w:val="2"/>
            <w:shd w:val="clear" w:color="auto" w:fill="auto"/>
            <w:tcMar>
              <w:left w:w="103" w:type="dxa"/>
            </w:tcMar>
          </w:tcPr>
          <w:p w:rsidR="0051641C" w:rsidRDefault="00BD7960">
            <w:pPr>
              <w:jc w:val="both"/>
              <w:rPr>
                <w:rFonts w:ascii="Arial" w:eastAsia="Times New Roman" w:hAnsi="Arial" w:cs="Times New Roman"/>
                <w:b/>
                <w:i/>
                <w:color w:val="76923C" w:themeColor="accent3" w:themeShade="BF"/>
                <w:sz w:val="18"/>
                <w:szCs w:val="18"/>
                <w:lang w:val="fr-FR" w:eastAsia="zh-CN"/>
              </w:rPr>
            </w:pPr>
            <w:r w:rsidRPr="007C6399">
              <w:rPr>
                <w:rFonts w:ascii="Arial" w:eastAsia="Times New Roman" w:hAnsi="Arial" w:cs="Times New Roman"/>
                <w:b/>
                <w:i/>
                <w:color w:val="76923C" w:themeColor="accent3" w:themeShade="BF"/>
                <w:sz w:val="18"/>
                <w:szCs w:val="18"/>
                <w:lang w:val="fr-FR" w:eastAsia="zh-CN"/>
              </w:rPr>
              <w:t>Selon vous, la participation locale est-elle vecteur important pour l’acceptabilité locale. Quelles sont pour vous les conditions de sa réussite ?</w:t>
            </w:r>
          </w:p>
          <w:p w:rsidR="00D43294" w:rsidRPr="007C6399" w:rsidRDefault="00D43294">
            <w:pPr>
              <w:jc w:val="both"/>
              <w:rPr>
                <w:b/>
                <w:color w:val="76923C" w:themeColor="accent3" w:themeShade="BF"/>
                <w:lang w:val="fr-FR"/>
              </w:rPr>
            </w:pPr>
          </w:p>
          <w:p w:rsidR="0051641C" w:rsidRPr="007C6399" w:rsidRDefault="00BD7960">
            <w:pPr>
              <w:pStyle w:val="WW-Standard"/>
              <w:spacing w:line="264" w:lineRule="auto"/>
              <w:rPr>
                <w:sz w:val="18"/>
                <w:szCs w:val="18"/>
                <w:u w:val="single"/>
              </w:rPr>
            </w:pPr>
            <w:r w:rsidRPr="007C6399">
              <w:rPr>
                <w:sz w:val="18"/>
                <w:szCs w:val="18"/>
                <w:u w:val="single"/>
              </w:rPr>
              <w:t>Réponse :</w:t>
            </w:r>
          </w:p>
          <w:p w:rsidR="0051641C" w:rsidRDefault="006F2B72">
            <w:pPr>
              <w:pStyle w:val="WW-Standard"/>
              <w:spacing w:line="264" w:lineRule="auto"/>
            </w:pPr>
            <w:r>
              <w:rPr>
                <w:sz w:val="18"/>
                <w:szCs w:val="18"/>
              </w:rPr>
              <w:t>A l’instar de notre expérience, les SDE doivent devenir des partenaires très en amont des projets. L’o</w:t>
            </w:r>
            <w:r w:rsidR="00BD7960">
              <w:rPr>
                <w:sz w:val="18"/>
                <w:szCs w:val="18"/>
              </w:rPr>
              <w:t xml:space="preserve">bjectif </w:t>
            </w:r>
            <w:r>
              <w:rPr>
                <w:sz w:val="18"/>
                <w:szCs w:val="18"/>
              </w:rPr>
              <w:t xml:space="preserve">est </w:t>
            </w:r>
            <w:r w:rsidR="00BD7960">
              <w:rPr>
                <w:sz w:val="18"/>
                <w:szCs w:val="18"/>
              </w:rPr>
              <w:t>d’associer la population le plus tôt possible dans les dossiers, et avec des questions plus larges sur l’énergie</w:t>
            </w:r>
          </w:p>
          <w:p w:rsidR="0051641C" w:rsidRDefault="006F2B72">
            <w:pPr>
              <w:pStyle w:val="WW-Standard"/>
              <w:spacing w:line="264" w:lineRule="auto"/>
              <w:rPr>
                <w:sz w:val="18"/>
                <w:szCs w:val="18"/>
              </w:rPr>
            </w:pPr>
            <w:r>
              <w:rPr>
                <w:sz w:val="18"/>
                <w:szCs w:val="18"/>
              </w:rPr>
              <w:t>Les SDE ont une bonne connaissance de ces démarches projets et doivent apporter leur aide sur de tels projets.</w:t>
            </w:r>
          </w:p>
          <w:p w:rsidR="0051641C" w:rsidRDefault="0051641C">
            <w:pPr>
              <w:pStyle w:val="WW-Standard"/>
              <w:spacing w:line="264" w:lineRule="auto"/>
              <w:rPr>
                <w:sz w:val="18"/>
                <w:szCs w:val="18"/>
              </w:rPr>
            </w:pPr>
          </w:p>
        </w:tc>
      </w:tr>
      <w:tr w:rsidR="0051641C" w:rsidRPr="007C6399">
        <w:trPr>
          <w:jc w:val="center"/>
        </w:trPr>
        <w:tc>
          <w:tcPr>
            <w:tcW w:w="562" w:type="dxa"/>
            <w:shd w:val="clear" w:color="auto" w:fill="auto"/>
            <w:tcMar>
              <w:left w:w="103" w:type="dxa"/>
            </w:tcMar>
            <w:vAlign w:val="center"/>
          </w:tcPr>
          <w:p w:rsidR="0051641C" w:rsidRDefault="00BD7960">
            <w:pPr>
              <w:pStyle w:val="WW-Standard"/>
              <w:spacing w:line="264" w:lineRule="auto"/>
              <w:jc w:val="center"/>
              <w:rPr>
                <w:b/>
                <w:color w:val="000000"/>
                <w:sz w:val="18"/>
                <w:szCs w:val="18"/>
              </w:rPr>
            </w:pPr>
            <w:r>
              <w:rPr>
                <w:b/>
                <w:color w:val="000000"/>
                <w:sz w:val="18"/>
                <w:szCs w:val="18"/>
              </w:rPr>
              <w:lastRenderedPageBreak/>
              <w:t>Q6</w:t>
            </w:r>
          </w:p>
        </w:tc>
        <w:tc>
          <w:tcPr>
            <w:tcW w:w="9065" w:type="dxa"/>
            <w:gridSpan w:val="2"/>
            <w:shd w:val="clear" w:color="auto" w:fill="auto"/>
            <w:tcMar>
              <w:left w:w="103" w:type="dxa"/>
            </w:tcMar>
          </w:tcPr>
          <w:p w:rsidR="0051641C" w:rsidRDefault="00BD7960">
            <w:pPr>
              <w:pStyle w:val="WW-Standard"/>
              <w:spacing w:line="264" w:lineRule="auto"/>
              <w:rPr>
                <w:b/>
                <w:i/>
                <w:color w:val="76923C" w:themeColor="accent3" w:themeShade="BF"/>
                <w:sz w:val="18"/>
                <w:szCs w:val="18"/>
              </w:rPr>
            </w:pPr>
            <w:r w:rsidRPr="007C6399">
              <w:rPr>
                <w:b/>
                <w:i/>
                <w:color w:val="76923C" w:themeColor="accent3" w:themeShade="BF"/>
                <w:sz w:val="18"/>
                <w:szCs w:val="18"/>
              </w:rPr>
              <w:t>Quelle vous semble être la démarche la plus appropriée pour une réflexion locale portant sur l’énergie ?</w:t>
            </w:r>
          </w:p>
          <w:p w:rsidR="006F2B72" w:rsidRPr="007C6399" w:rsidRDefault="006F2B72">
            <w:pPr>
              <w:pStyle w:val="WW-Standard"/>
              <w:spacing w:line="264" w:lineRule="auto"/>
              <w:rPr>
                <w:b/>
                <w:i/>
                <w:color w:val="76923C" w:themeColor="accent3" w:themeShade="BF"/>
              </w:rPr>
            </w:pPr>
          </w:p>
          <w:p w:rsidR="0051641C" w:rsidRDefault="00BD7960">
            <w:pPr>
              <w:pStyle w:val="WW-Standard"/>
              <w:spacing w:line="264" w:lineRule="auto"/>
              <w:rPr>
                <w:sz w:val="18"/>
                <w:szCs w:val="18"/>
              </w:rPr>
            </w:pPr>
            <w:r w:rsidRPr="007C6399">
              <w:rPr>
                <w:sz w:val="18"/>
                <w:szCs w:val="18"/>
                <w:u w:val="single"/>
              </w:rPr>
              <w:t>Réponse </w:t>
            </w:r>
            <w:r w:rsidR="00D24265">
              <w:rPr>
                <w:sz w:val="18"/>
                <w:szCs w:val="18"/>
              </w:rPr>
              <w:t>: Il est n</w:t>
            </w:r>
            <w:r>
              <w:rPr>
                <w:sz w:val="18"/>
                <w:szCs w:val="18"/>
              </w:rPr>
              <w:t>écess</w:t>
            </w:r>
            <w:r w:rsidR="00D24265">
              <w:rPr>
                <w:sz w:val="18"/>
                <w:szCs w:val="18"/>
              </w:rPr>
              <w:t xml:space="preserve">aire de s’appuyer sur des </w:t>
            </w:r>
            <w:r>
              <w:rPr>
                <w:sz w:val="18"/>
                <w:szCs w:val="18"/>
              </w:rPr>
              <w:t>relai</w:t>
            </w:r>
            <w:r w:rsidR="00D24265">
              <w:rPr>
                <w:sz w:val="18"/>
                <w:szCs w:val="18"/>
              </w:rPr>
              <w:t>s</w:t>
            </w:r>
            <w:r>
              <w:rPr>
                <w:sz w:val="18"/>
                <w:szCs w:val="18"/>
              </w:rPr>
              <w:t xml:space="preserve"> loca</w:t>
            </w:r>
            <w:r w:rsidR="00D24265">
              <w:rPr>
                <w:sz w:val="18"/>
                <w:szCs w:val="18"/>
              </w:rPr>
              <w:t>ux</w:t>
            </w:r>
            <w:r>
              <w:rPr>
                <w:sz w:val="18"/>
                <w:szCs w:val="18"/>
              </w:rPr>
              <w:t xml:space="preserve"> (ech dept / EPCI) et</w:t>
            </w:r>
            <w:r w:rsidR="00D24265">
              <w:rPr>
                <w:sz w:val="18"/>
                <w:szCs w:val="18"/>
              </w:rPr>
              <w:t xml:space="preserve"> si possible en</w:t>
            </w:r>
            <w:r>
              <w:rPr>
                <w:sz w:val="18"/>
                <w:szCs w:val="18"/>
              </w:rPr>
              <w:t xml:space="preserve"> lien avec une stratégie à l’échelle régionale</w:t>
            </w:r>
            <w:r w:rsidR="00D24265">
              <w:rPr>
                <w:sz w:val="18"/>
                <w:szCs w:val="18"/>
              </w:rPr>
              <w:t>.</w:t>
            </w:r>
          </w:p>
          <w:p w:rsidR="0051641C" w:rsidRDefault="00D24265">
            <w:pPr>
              <w:pStyle w:val="WW-Standard"/>
              <w:spacing w:line="264" w:lineRule="auto"/>
            </w:pPr>
            <w:r>
              <w:rPr>
                <w:sz w:val="18"/>
                <w:szCs w:val="18"/>
              </w:rPr>
              <w:t xml:space="preserve">Les avancées sur la Transition Energétique peuvent même permettre aujourd’hui d’engager avec les partenaires locaux des réflexions au-delà de la simple unité de production avec une </w:t>
            </w:r>
            <w:r w:rsidR="00BD7960">
              <w:rPr>
                <w:sz w:val="18"/>
                <w:szCs w:val="18"/>
              </w:rPr>
              <w:t>approche « mode de consommation », voire sur la flexibilité de la consommation qui peut être un sujet porteur</w:t>
            </w:r>
            <w:r w:rsidR="00670BA0">
              <w:rPr>
                <w:sz w:val="18"/>
                <w:szCs w:val="18"/>
              </w:rPr>
              <w:t>.</w:t>
            </w:r>
          </w:p>
          <w:p w:rsidR="0051641C" w:rsidRDefault="0051641C">
            <w:pPr>
              <w:pStyle w:val="WW-Standard"/>
              <w:spacing w:line="264" w:lineRule="auto"/>
              <w:rPr>
                <w:sz w:val="18"/>
                <w:szCs w:val="18"/>
              </w:rPr>
            </w:pPr>
          </w:p>
          <w:p w:rsidR="0051641C" w:rsidRDefault="00BD7960">
            <w:pPr>
              <w:pStyle w:val="WW-Standard"/>
              <w:spacing w:line="264" w:lineRule="auto"/>
            </w:pPr>
            <w:r>
              <w:rPr>
                <w:sz w:val="18"/>
                <w:szCs w:val="18"/>
              </w:rPr>
              <w:t>Une structure publique peut permettre de juger la viabilité des projets en amont des projets.</w:t>
            </w:r>
          </w:p>
          <w:p w:rsidR="0051641C" w:rsidRDefault="0051641C" w:rsidP="007C6399">
            <w:pPr>
              <w:pStyle w:val="WW-Standard"/>
              <w:spacing w:line="264" w:lineRule="auto"/>
              <w:rPr>
                <w:sz w:val="18"/>
                <w:szCs w:val="18"/>
              </w:rPr>
            </w:pPr>
          </w:p>
        </w:tc>
      </w:tr>
      <w:tr w:rsidR="0051641C" w:rsidRPr="007C6399">
        <w:trPr>
          <w:jc w:val="center"/>
        </w:trPr>
        <w:tc>
          <w:tcPr>
            <w:tcW w:w="9627" w:type="dxa"/>
            <w:gridSpan w:val="3"/>
            <w:shd w:val="clear" w:color="auto" w:fill="F2F2F2" w:themeFill="background1" w:themeFillShade="F2"/>
            <w:tcMar>
              <w:left w:w="103" w:type="dxa"/>
            </w:tcMar>
            <w:vAlign w:val="center"/>
          </w:tcPr>
          <w:p w:rsidR="0051641C" w:rsidRDefault="00BD7960">
            <w:pPr>
              <w:pStyle w:val="WW-Standard"/>
              <w:spacing w:line="264" w:lineRule="auto"/>
              <w:ind w:left="169"/>
              <w:rPr>
                <w:b/>
                <w:sz w:val="18"/>
                <w:szCs w:val="18"/>
              </w:rPr>
            </w:pPr>
            <w:r>
              <w:rPr>
                <w:b/>
                <w:sz w:val="18"/>
                <w:szCs w:val="18"/>
              </w:rPr>
              <w:t>Projection de la place et de l’engagement de la structure auditionnée dans le future pour un éolien raisonné</w:t>
            </w:r>
          </w:p>
        </w:tc>
      </w:tr>
      <w:tr w:rsidR="0051641C" w:rsidRPr="007C6399">
        <w:trPr>
          <w:jc w:val="center"/>
        </w:trPr>
        <w:tc>
          <w:tcPr>
            <w:tcW w:w="562" w:type="dxa"/>
            <w:shd w:val="clear" w:color="auto" w:fill="auto"/>
            <w:tcMar>
              <w:left w:w="103" w:type="dxa"/>
            </w:tcMar>
            <w:vAlign w:val="center"/>
          </w:tcPr>
          <w:p w:rsidR="0051641C" w:rsidRDefault="00BD7960">
            <w:pPr>
              <w:pStyle w:val="WW-Standard"/>
              <w:spacing w:line="264" w:lineRule="auto"/>
              <w:jc w:val="center"/>
              <w:rPr>
                <w:b/>
                <w:color w:val="000000"/>
                <w:sz w:val="18"/>
                <w:szCs w:val="18"/>
              </w:rPr>
            </w:pPr>
            <w:r>
              <w:rPr>
                <w:b/>
                <w:color w:val="000000"/>
                <w:sz w:val="18"/>
                <w:szCs w:val="18"/>
              </w:rPr>
              <w:t>Q7</w:t>
            </w:r>
          </w:p>
        </w:tc>
        <w:tc>
          <w:tcPr>
            <w:tcW w:w="9065" w:type="dxa"/>
            <w:gridSpan w:val="2"/>
            <w:shd w:val="clear" w:color="auto" w:fill="auto"/>
            <w:tcMar>
              <w:left w:w="103" w:type="dxa"/>
            </w:tcMar>
          </w:tcPr>
          <w:p w:rsidR="0051641C" w:rsidRDefault="00BD7960">
            <w:pPr>
              <w:pStyle w:val="WW-Standard"/>
              <w:spacing w:line="264" w:lineRule="auto"/>
              <w:rPr>
                <w:b/>
                <w:i/>
                <w:color w:val="76923C" w:themeColor="accent3" w:themeShade="BF"/>
                <w:sz w:val="18"/>
                <w:szCs w:val="18"/>
              </w:rPr>
            </w:pPr>
            <w:r w:rsidRPr="007C6399">
              <w:rPr>
                <w:b/>
                <w:i/>
                <w:color w:val="76923C" w:themeColor="accent3" w:themeShade="BF"/>
                <w:sz w:val="18"/>
                <w:szCs w:val="18"/>
              </w:rPr>
              <w:t>Si les actions suivantes étaient retenues dans la Feuille de route, quelle pourrait être la place et l’engagement de votre structure dans ces actions ?</w:t>
            </w:r>
          </w:p>
          <w:p w:rsidR="00EB271D" w:rsidRPr="007C6399" w:rsidRDefault="00EB271D">
            <w:pPr>
              <w:pStyle w:val="WW-Standard"/>
              <w:spacing w:line="264" w:lineRule="auto"/>
              <w:rPr>
                <w:b/>
                <w:i/>
                <w:color w:val="76923C" w:themeColor="accent3" w:themeShade="BF"/>
                <w:sz w:val="18"/>
                <w:szCs w:val="18"/>
              </w:rPr>
            </w:pPr>
          </w:p>
          <w:p w:rsidR="0051641C" w:rsidRDefault="00BD7960">
            <w:pPr>
              <w:pStyle w:val="WW-Standard"/>
              <w:spacing w:line="264" w:lineRule="auto"/>
              <w:rPr>
                <w:b/>
                <w:i/>
                <w:color w:val="76923C" w:themeColor="accent3" w:themeShade="BF"/>
                <w:sz w:val="18"/>
                <w:szCs w:val="18"/>
              </w:rPr>
            </w:pPr>
            <w:r w:rsidRPr="007C6399">
              <w:rPr>
                <w:b/>
                <w:i/>
                <w:color w:val="76923C" w:themeColor="accent3" w:themeShade="BF"/>
                <w:sz w:val="18"/>
                <w:szCs w:val="18"/>
              </w:rPr>
              <w:t>-</w:t>
            </w:r>
            <w:r w:rsidRPr="007C6399">
              <w:rPr>
                <w:b/>
                <w:i/>
                <w:color w:val="76923C" w:themeColor="accent3" w:themeShade="BF"/>
                <w:sz w:val="18"/>
                <w:szCs w:val="18"/>
              </w:rPr>
              <w:tab/>
              <w:t>Développer des outils de dialogue d’égal à égal avec les développeurs.</w:t>
            </w:r>
          </w:p>
          <w:p w:rsidR="00EB271D" w:rsidRPr="007C6399" w:rsidRDefault="00EB271D">
            <w:pPr>
              <w:pStyle w:val="WW-Standard"/>
              <w:spacing w:line="264" w:lineRule="auto"/>
              <w:rPr>
                <w:b/>
                <w:i/>
                <w:color w:val="76923C" w:themeColor="accent3" w:themeShade="BF"/>
                <w:sz w:val="18"/>
                <w:szCs w:val="18"/>
              </w:rPr>
            </w:pPr>
          </w:p>
          <w:p w:rsidR="0051641C" w:rsidRDefault="00D24265">
            <w:pPr>
              <w:pStyle w:val="WW-Standard"/>
              <w:spacing w:line="264" w:lineRule="auto"/>
            </w:pPr>
            <w:r w:rsidRPr="007C6399">
              <w:rPr>
                <w:sz w:val="18"/>
                <w:szCs w:val="18"/>
                <w:u w:val="single"/>
              </w:rPr>
              <w:t>Réponse :</w:t>
            </w:r>
            <w:r>
              <w:rPr>
                <w:sz w:val="18"/>
                <w:szCs w:val="18"/>
              </w:rPr>
              <w:t xml:space="preserve"> Intérêt de </w:t>
            </w:r>
            <w:r w:rsidR="00BD7960">
              <w:rPr>
                <w:sz w:val="18"/>
                <w:szCs w:val="18"/>
              </w:rPr>
              <w:t xml:space="preserve">développer des outils de dialogues techniques </w:t>
            </w:r>
            <w:r>
              <w:rPr>
                <w:sz w:val="18"/>
                <w:szCs w:val="18"/>
              </w:rPr>
              <w:t>e</w:t>
            </w:r>
            <w:r w:rsidR="00BD7960">
              <w:rPr>
                <w:sz w:val="18"/>
                <w:szCs w:val="18"/>
              </w:rPr>
              <w:t xml:space="preserve">t juridiques à destination des collectivités. Dans l’idée d’un concept breton , le Pole energie Bretagne pourrait avoir un champ d’action en relais des SDE qui ont leurs propres compétences . </w:t>
            </w:r>
            <w:r>
              <w:rPr>
                <w:sz w:val="18"/>
                <w:szCs w:val="18"/>
              </w:rPr>
              <w:t>Ils pourraient</w:t>
            </w:r>
            <w:r w:rsidR="00BD7960">
              <w:rPr>
                <w:sz w:val="18"/>
                <w:szCs w:val="18"/>
              </w:rPr>
              <w:t xml:space="preserve"> intervenir sur 1200 communes bretonnes (presque toutes les communes bretonnes sont adhérentes aux SDE)</w:t>
            </w:r>
          </w:p>
          <w:p w:rsidR="0051641C" w:rsidRPr="007C6399" w:rsidRDefault="00BD7960">
            <w:pPr>
              <w:pStyle w:val="WW-Standard"/>
              <w:spacing w:line="264" w:lineRule="auto"/>
              <w:rPr>
                <w:b/>
                <w:i/>
                <w:color w:val="76923C" w:themeColor="accent3" w:themeShade="BF"/>
              </w:rPr>
            </w:pPr>
            <w:r>
              <w:rPr>
                <w:sz w:val="18"/>
                <w:szCs w:val="18"/>
              </w:rPr>
              <w:t>-</w:t>
            </w:r>
            <w:r>
              <w:rPr>
                <w:sz w:val="18"/>
                <w:szCs w:val="18"/>
              </w:rPr>
              <w:tab/>
            </w:r>
            <w:r w:rsidRPr="007C6399">
              <w:rPr>
                <w:b/>
                <w:i/>
                <w:color w:val="76923C" w:themeColor="accent3" w:themeShade="BF"/>
                <w:sz w:val="18"/>
                <w:szCs w:val="18"/>
              </w:rPr>
              <w:t>Participation à des comités de pilotage locaux</w:t>
            </w:r>
          </w:p>
          <w:p w:rsidR="00EB271D" w:rsidRDefault="00EB271D" w:rsidP="00EB271D">
            <w:pPr>
              <w:pStyle w:val="WW-Standard"/>
              <w:spacing w:line="264" w:lineRule="auto"/>
              <w:rPr>
                <w:sz w:val="18"/>
                <w:szCs w:val="18"/>
              </w:rPr>
            </w:pPr>
            <w:r w:rsidRPr="00EB271D">
              <w:rPr>
                <w:sz w:val="18"/>
                <w:szCs w:val="18"/>
                <w:u w:val="single"/>
              </w:rPr>
              <w:t>Réponse </w:t>
            </w:r>
            <w:r>
              <w:rPr>
                <w:sz w:val="18"/>
                <w:szCs w:val="18"/>
              </w:rPr>
              <w:t>:</w:t>
            </w:r>
          </w:p>
          <w:p w:rsidR="00EB271D" w:rsidRDefault="00BD7960" w:rsidP="007C6399">
            <w:pPr>
              <w:pStyle w:val="WW-Standard"/>
              <w:spacing w:line="264" w:lineRule="auto"/>
              <w:rPr>
                <w:sz w:val="18"/>
                <w:szCs w:val="18"/>
              </w:rPr>
            </w:pPr>
            <w:r>
              <w:rPr>
                <w:sz w:val="18"/>
                <w:szCs w:val="18"/>
              </w:rPr>
              <w:t xml:space="preserve">Offre de service possible à voir avec le conseil régional. </w:t>
            </w:r>
          </w:p>
          <w:p w:rsidR="0051641C" w:rsidRDefault="00BD7960">
            <w:pPr>
              <w:pStyle w:val="WW-Standard"/>
              <w:numPr>
                <w:ilvl w:val="0"/>
                <w:numId w:val="3"/>
              </w:numPr>
              <w:spacing w:line="264" w:lineRule="auto"/>
              <w:rPr>
                <w:sz w:val="18"/>
                <w:szCs w:val="18"/>
              </w:rPr>
            </w:pPr>
            <w:r>
              <w:rPr>
                <w:sz w:val="18"/>
                <w:szCs w:val="18"/>
              </w:rPr>
              <w:t xml:space="preserve">partenaire : participatif, </w:t>
            </w:r>
            <w:r w:rsidR="00670BA0">
              <w:rPr>
                <w:sz w:val="18"/>
                <w:szCs w:val="18"/>
              </w:rPr>
              <w:t>mise à disposition de</w:t>
            </w:r>
            <w:r>
              <w:rPr>
                <w:sz w:val="18"/>
                <w:szCs w:val="18"/>
              </w:rPr>
              <w:t xml:space="preserve"> moyens, des finances et les élus du SDE sont impliqués</w:t>
            </w:r>
          </w:p>
          <w:p w:rsidR="0051641C" w:rsidRDefault="00BD7960" w:rsidP="0051641C">
            <w:pPr>
              <w:pStyle w:val="WW-Standard"/>
              <w:numPr>
                <w:ilvl w:val="0"/>
                <w:numId w:val="3"/>
              </w:numPr>
              <w:spacing w:line="264" w:lineRule="auto"/>
              <w:rPr>
                <w:sz w:val="18"/>
                <w:szCs w:val="18"/>
              </w:rPr>
            </w:pPr>
            <w:r>
              <w:rPr>
                <w:sz w:val="18"/>
                <w:szCs w:val="18"/>
              </w:rPr>
              <w:t xml:space="preserve">Non partenaire : </w:t>
            </w:r>
            <w:r w:rsidR="00670BA0">
              <w:rPr>
                <w:sz w:val="18"/>
                <w:szCs w:val="18"/>
              </w:rPr>
              <w:t>mise à</w:t>
            </w:r>
            <w:r>
              <w:rPr>
                <w:sz w:val="18"/>
                <w:szCs w:val="18"/>
              </w:rPr>
              <w:t xml:space="preserve"> disposition d</w:t>
            </w:r>
            <w:r w:rsidR="00670BA0">
              <w:rPr>
                <w:sz w:val="18"/>
                <w:szCs w:val="18"/>
              </w:rPr>
              <w:t>’</w:t>
            </w:r>
            <w:r>
              <w:rPr>
                <w:sz w:val="18"/>
                <w:szCs w:val="18"/>
              </w:rPr>
              <w:t>outils, conseils pour les communes d’un projet éolien.</w:t>
            </w:r>
          </w:p>
          <w:p w:rsidR="0051641C" w:rsidRDefault="0051641C">
            <w:pPr>
              <w:pStyle w:val="WW-Standard"/>
              <w:spacing w:line="264" w:lineRule="auto"/>
              <w:rPr>
                <w:sz w:val="18"/>
                <w:szCs w:val="18"/>
              </w:rPr>
            </w:pPr>
          </w:p>
          <w:p w:rsidR="0051641C" w:rsidRPr="007C6399" w:rsidRDefault="00BD7960">
            <w:pPr>
              <w:pStyle w:val="WW-Standard"/>
              <w:spacing w:line="264" w:lineRule="auto"/>
              <w:rPr>
                <w:b/>
                <w:i/>
                <w:color w:val="76923C" w:themeColor="accent3" w:themeShade="BF"/>
                <w:sz w:val="18"/>
                <w:szCs w:val="18"/>
              </w:rPr>
            </w:pPr>
            <w:r>
              <w:rPr>
                <w:sz w:val="18"/>
                <w:szCs w:val="18"/>
              </w:rPr>
              <w:t>-</w:t>
            </w:r>
            <w:r>
              <w:rPr>
                <w:sz w:val="18"/>
                <w:szCs w:val="18"/>
              </w:rPr>
              <w:tab/>
            </w:r>
            <w:r w:rsidRPr="007C6399">
              <w:rPr>
                <w:b/>
                <w:i/>
                <w:color w:val="76923C" w:themeColor="accent3" w:themeShade="BF"/>
                <w:sz w:val="18"/>
                <w:szCs w:val="18"/>
              </w:rPr>
              <w:t>Faire réfléchir localement sur l’énergie</w:t>
            </w:r>
          </w:p>
          <w:p w:rsidR="0051641C" w:rsidRDefault="00BD7960">
            <w:pPr>
              <w:pStyle w:val="WW-Standard"/>
              <w:spacing w:line="264" w:lineRule="auto"/>
              <w:rPr>
                <w:sz w:val="18"/>
                <w:szCs w:val="18"/>
              </w:rPr>
            </w:pPr>
            <w:r w:rsidRPr="007C6399">
              <w:rPr>
                <w:sz w:val="18"/>
                <w:szCs w:val="18"/>
                <w:u w:val="single"/>
              </w:rPr>
              <w:t>Réponse </w:t>
            </w:r>
            <w:r>
              <w:rPr>
                <w:sz w:val="18"/>
                <w:szCs w:val="18"/>
              </w:rPr>
              <w:t>:</w:t>
            </w:r>
          </w:p>
          <w:p w:rsidR="0051641C" w:rsidRDefault="00BD7960">
            <w:pPr>
              <w:pStyle w:val="WW-Standard"/>
              <w:spacing w:line="264" w:lineRule="auto"/>
              <w:rPr>
                <w:sz w:val="18"/>
                <w:szCs w:val="18"/>
              </w:rPr>
            </w:pPr>
            <w:r>
              <w:rPr>
                <w:sz w:val="18"/>
                <w:szCs w:val="18"/>
              </w:rPr>
              <w:t xml:space="preserve">Soit une réflexion large </w:t>
            </w:r>
            <w:r>
              <w:rPr>
                <w:rFonts w:ascii="Wingdings" w:eastAsia="Wingdings" w:hAnsi="Wingdings" w:cs="Wingdings"/>
                <w:sz w:val="18"/>
                <w:szCs w:val="18"/>
              </w:rPr>
              <w:t></w:t>
            </w:r>
            <w:r>
              <w:rPr>
                <w:sz w:val="18"/>
                <w:szCs w:val="18"/>
              </w:rPr>
              <w:t xml:space="preserve"> </w:t>
            </w:r>
            <w:r w:rsidR="00EB271D">
              <w:rPr>
                <w:sz w:val="18"/>
                <w:szCs w:val="18"/>
              </w:rPr>
              <w:t xml:space="preserve">dans le cadre de l’accompagnement par les SDE lors de l’élaboration des </w:t>
            </w:r>
            <w:r>
              <w:rPr>
                <w:sz w:val="18"/>
                <w:szCs w:val="18"/>
              </w:rPr>
              <w:t xml:space="preserve">PCAET </w:t>
            </w:r>
          </w:p>
          <w:p w:rsidR="0051641C" w:rsidRDefault="00BD7960">
            <w:pPr>
              <w:pStyle w:val="WW-Standard"/>
              <w:spacing w:line="264" w:lineRule="auto"/>
            </w:pPr>
            <w:r>
              <w:rPr>
                <w:sz w:val="18"/>
                <w:szCs w:val="18"/>
              </w:rPr>
              <w:t xml:space="preserve">Soit une réflexion projet </w:t>
            </w:r>
            <w:r>
              <w:rPr>
                <w:rFonts w:ascii="Wingdings" w:eastAsia="Wingdings" w:hAnsi="Wingdings" w:cs="Wingdings"/>
                <w:sz w:val="18"/>
                <w:szCs w:val="18"/>
              </w:rPr>
              <w:t></w:t>
            </w:r>
            <w:r>
              <w:rPr>
                <w:sz w:val="18"/>
                <w:szCs w:val="18"/>
              </w:rPr>
              <w:t xml:space="preserve"> Necessite de monter en compétence qui fait quoi entre l’ADEME, les SDE  … idée de se positionner sur q</w:t>
            </w:r>
            <w:r w:rsidR="00670BA0">
              <w:rPr>
                <w:sz w:val="18"/>
                <w:szCs w:val="18"/>
              </w:rPr>
              <w:t>uel</w:t>
            </w:r>
            <w:r>
              <w:rPr>
                <w:sz w:val="18"/>
                <w:szCs w:val="18"/>
              </w:rPr>
              <w:t>q</w:t>
            </w:r>
            <w:r w:rsidR="00670BA0">
              <w:rPr>
                <w:sz w:val="18"/>
                <w:szCs w:val="18"/>
              </w:rPr>
              <w:t>ues</w:t>
            </w:r>
            <w:r>
              <w:rPr>
                <w:sz w:val="18"/>
                <w:szCs w:val="18"/>
              </w:rPr>
              <w:t xml:space="preserve"> projets éoliens + support de conseils aux communes sur les autres projets</w:t>
            </w:r>
          </w:p>
          <w:p w:rsidR="0051641C" w:rsidRDefault="0051641C">
            <w:pPr>
              <w:pStyle w:val="WW-Standard"/>
              <w:spacing w:line="264" w:lineRule="auto"/>
              <w:rPr>
                <w:sz w:val="18"/>
                <w:szCs w:val="18"/>
              </w:rPr>
            </w:pPr>
          </w:p>
        </w:tc>
      </w:tr>
      <w:tr w:rsidR="0051641C" w:rsidRPr="007C6399">
        <w:trPr>
          <w:jc w:val="center"/>
        </w:trPr>
        <w:tc>
          <w:tcPr>
            <w:tcW w:w="562" w:type="dxa"/>
            <w:shd w:val="clear" w:color="auto" w:fill="auto"/>
            <w:tcMar>
              <w:left w:w="103" w:type="dxa"/>
            </w:tcMar>
            <w:vAlign w:val="center"/>
          </w:tcPr>
          <w:p w:rsidR="0051641C" w:rsidRDefault="00BD7960">
            <w:pPr>
              <w:pStyle w:val="WW-Standard"/>
              <w:spacing w:line="264" w:lineRule="auto"/>
              <w:jc w:val="center"/>
              <w:rPr>
                <w:b/>
                <w:color w:val="000000"/>
                <w:sz w:val="18"/>
                <w:szCs w:val="18"/>
              </w:rPr>
            </w:pPr>
            <w:r>
              <w:rPr>
                <w:b/>
                <w:color w:val="000000"/>
                <w:sz w:val="18"/>
                <w:szCs w:val="18"/>
              </w:rPr>
              <w:t>Q8</w:t>
            </w:r>
          </w:p>
        </w:tc>
        <w:tc>
          <w:tcPr>
            <w:tcW w:w="9065" w:type="dxa"/>
            <w:gridSpan w:val="2"/>
            <w:shd w:val="clear" w:color="auto" w:fill="auto"/>
            <w:tcMar>
              <w:left w:w="103" w:type="dxa"/>
            </w:tcMar>
          </w:tcPr>
          <w:p w:rsidR="0051641C" w:rsidRDefault="00BD7960">
            <w:pPr>
              <w:pStyle w:val="WW-Standard"/>
              <w:spacing w:line="264" w:lineRule="auto"/>
              <w:rPr>
                <w:b/>
                <w:i/>
                <w:color w:val="76923C" w:themeColor="accent3" w:themeShade="BF"/>
                <w:sz w:val="18"/>
                <w:szCs w:val="18"/>
              </w:rPr>
            </w:pPr>
            <w:r w:rsidRPr="007C6399">
              <w:rPr>
                <w:b/>
                <w:i/>
                <w:color w:val="76923C" w:themeColor="accent3" w:themeShade="BF"/>
                <w:sz w:val="18"/>
                <w:szCs w:val="18"/>
              </w:rPr>
              <w:t>Seriez-vous d’accord pour apparaître comme acteur d’une action retenue dans la Feuille de route ? si oui, comment, quand et sous quelles conditions ?</w:t>
            </w:r>
          </w:p>
          <w:p w:rsidR="00D24265" w:rsidRPr="007C6399" w:rsidRDefault="00D24265">
            <w:pPr>
              <w:pStyle w:val="WW-Standard"/>
              <w:spacing w:line="264" w:lineRule="auto"/>
              <w:rPr>
                <w:b/>
                <w:i/>
                <w:color w:val="76923C" w:themeColor="accent3" w:themeShade="BF"/>
              </w:rPr>
            </w:pPr>
          </w:p>
          <w:p w:rsidR="00D24265" w:rsidRDefault="00BD7960">
            <w:pPr>
              <w:pStyle w:val="WW-Standard"/>
              <w:spacing w:line="264" w:lineRule="auto"/>
              <w:rPr>
                <w:sz w:val="18"/>
                <w:szCs w:val="18"/>
              </w:rPr>
            </w:pPr>
            <w:r w:rsidRPr="007C6399">
              <w:rPr>
                <w:sz w:val="18"/>
                <w:szCs w:val="18"/>
                <w:u w:val="single"/>
              </w:rPr>
              <w:t>Réponse</w:t>
            </w:r>
            <w:r>
              <w:rPr>
                <w:sz w:val="18"/>
                <w:szCs w:val="18"/>
              </w:rPr>
              <w:t xml:space="preserve"> :Oui, </w:t>
            </w:r>
            <w:r w:rsidR="00D24265">
              <w:rPr>
                <w:sz w:val="18"/>
                <w:szCs w:val="18"/>
              </w:rPr>
              <w:t xml:space="preserve">les SDE ont toute leur place aux côtés de la Région pour être des relais locaux des stratégies régionales. </w:t>
            </w:r>
          </w:p>
          <w:p w:rsidR="00D24265" w:rsidRDefault="00D24265">
            <w:pPr>
              <w:pStyle w:val="WW-Standard"/>
              <w:spacing w:line="264" w:lineRule="auto"/>
              <w:rPr>
                <w:sz w:val="18"/>
                <w:szCs w:val="18"/>
              </w:rPr>
            </w:pPr>
            <w:r>
              <w:rPr>
                <w:sz w:val="18"/>
                <w:szCs w:val="18"/>
              </w:rPr>
              <w:t xml:space="preserve">Il conviendrait d’organiser ensemble le cadre d’intervention </w:t>
            </w:r>
          </w:p>
          <w:p w:rsidR="0051641C" w:rsidRDefault="0051641C">
            <w:pPr>
              <w:pStyle w:val="WW-Standard"/>
              <w:spacing w:line="264" w:lineRule="auto"/>
              <w:rPr>
                <w:sz w:val="18"/>
                <w:szCs w:val="18"/>
              </w:rPr>
            </w:pPr>
          </w:p>
        </w:tc>
      </w:tr>
      <w:tr w:rsidR="0051641C" w:rsidRPr="007C6399">
        <w:trPr>
          <w:jc w:val="center"/>
        </w:trPr>
        <w:tc>
          <w:tcPr>
            <w:tcW w:w="562" w:type="dxa"/>
            <w:shd w:val="clear" w:color="auto" w:fill="auto"/>
            <w:tcMar>
              <w:left w:w="103" w:type="dxa"/>
            </w:tcMar>
            <w:vAlign w:val="center"/>
          </w:tcPr>
          <w:p w:rsidR="0051641C" w:rsidRDefault="00BD7960">
            <w:pPr>
              <w:pStyle w:val="WW-Standard"/>
              <w:spacing w:line="264" w:lineRule="auto"/>
              <w:jc w:val="center"/>
              <w:rPr>
                <w:b/>
                <w:color w:val="000000"/>
                <w:sz w:val="18"/>
                <w:szCs w:val="18"/>
              </w:rPr>
            </w:pPr>
            <w:r>
              <w:rPr>
                <w:b/>
                <w:color w:val="000000"/>
                <w:sz w:val="18"/>
                <w:szCs w:val="18"/>
              </w:rPr>
              <w:t>Q9</w:t>
            </w:r>
          </w:p>
        </w:tc>
        <w:tc>
          <w:tcPr>
            <w:tcW w:w="9065" w:type="dxa"/>
            <w:gridSpan w:val="2"/>
            <w:shd w:val="clear" w:color="auto" w:fill="auto"/>
            <w:tcMar>
              <w:left w:w="103" w:type="dxa"/>
            </w:tcMar>
          </w:tcPr>
          <w:p w:rsidR="0051641C" w:rsidRDefault="00BD7960">
            <w:pPr>
              <w:pStyle w:val="WW-Standard"/>
              <w:spacing w:line="264" w:lineRule="auto"/>
              <w:rPr>
                <w:b/>
                <w:i/>
                <w:color w:val="76923C" w:themeColor="accent3" w:themeShade="BF"/>
                <w:sz w:val="18"/>
                <w:szCs w:val="18"/>
              </w:rPr>
            </w:pPr>
            <w:r w:rsidRPr="007C6399">
              <w:rPr>
                <w:b/>
                <w:i/>
                <w:color w:val="76923C" w:themeColor="accent3" w:themeShade="BF"/>
                <w:sz w:val="18"/>
                <w:szCs w:val="18"/>
              </w:rPr>
              <w:t>Comment à l’échelle locale, les SDE peuvent-ils aider à faire le lien entre la distribution et la production d’énergie d’origine renouvelable (avec smile par exemple)</w:t>
            </w:r>
          </w:p>
          <w:p w:rsidR="00EB271D" w:rsidRPr="007C6399" w:rsidRDefault="00EB271D">
            <w:pPr>
              <w:pStyle w:val="WW-Standard"/>
              <w:spacing w:line="264" w:lineRule="auto"/>
              <w:rPr>
                <w:b/>
                <w:i/>
                <w:color w:val="76923C" w:themeColor="accent3" w:themeShade="BF"/>
              </w:rPr>
            </w:pPr>
          </w:p>
          <w:p w:rsidR="00EB271D" w:rsidRDefault="00BD7960">
            <w:pPr>
              <w:pStyle w:val="WW-Standard"/>
              <w:spacing w:line="264" w:lineRule="auto"/>
              <w:rPr>
                <w:sz w:val="18"/>
                <w:szCs w:val="18"/>
              </w:rPr>
            </w:pPr>
            <w:r w:rsidRPr="007C6399">
              <w:rPr>
                <w:sz w:val="18"/>
                <w:szCs w:val="18"/>
                <w:u w:val="single"/>
              </w:rPr>
              <w:t>Réponse </w:t>
            </w:r>
            <w:r>
              <w:rPr>
                <w:sz w:val="18"/>
                <w:szCs w:val="18"/>
              </w:rPr>
              <w:t xml:space="preserve">: </w:t>
            </w:r>
            <w:r w:rsidR="00EB271D">
              <w:rPr>
                <w:sz w:val="18"/>
                <w:szCs w:val="18"/>
              </w:rPr>
              <w:t>Les SDE sont un lien à promouvoir en ce domaine. Ils ont une connaissance des réseaux.</w:t>
            </w:r>
          </w:p>
          <w:p w:rsidR="00EB271D" w:rsidRDefault="00EB271D">
            <w:pPr>
              <w:pStyle w:val="WW-Standard"/>
              <w:spacing w:line="264" w:lineRule="auto"/>
              <w:rPr>
                <w:sz w:val="18"/>
                <w:szCs w:val="18"/>
              </w:rPr>
            </w:pPr>
            <w:r>
              <w:rPr>
                <w:sz w:val="18"/>
                <w:szCs w:val="18"/>
              </w:rPr>
              <w:t>Toutefois, il est nécessaire qu’ils soient impliqués très en amont.</w:t>
            </w:r>
          </w:p>
          <w:p w:rsidR="00EB271D" w:rsidRDefault="00EB271D">
            <w:pPr>
              <w:pStyle w:val="WW-Standard"/>
              <w:spacing w:line="264" w:lineRule="auto"/>
              <w:rPr>
                <w:sz w:val="18"/>
                <w:szCs w:val="18"/>
              </w:rPr>
            </w:pPr>
            <w:r>
              <w:rPr>
                <w:sz w:val="18"/>
                <w:szCs w:val="18"/>
              </w:rPr>
              <w:t>Il peuvent aussi, dans ce cas, élargir la réflexion sur le projet à d’autres aspects de consommation, d’équilibres de territoires etc ….</w:t>
            </w:r>
          </w:p>
          <w:p w:rsidR="0051641C" w:rsidRDefault="0051641C">
            <w:pPr>
              <w:pStyle w:val="WW-Standard"/>
              <w:spacing w:line="264" w:lineRule="auto"/>
              <w:rPr>
                <w:sz w:val="18"/>
                <w:szCs w:val="18"/>
              </w:rPr>
            </w:pPr>
          </w:p>
        </w:tc>
      </w:tr>
    </w:tbl>
    <w:p w:rsidR="0051641C" w:rsidRDefault="0051641C">
      <w:pPr>
        <w:pStyle w:val="WW-Standard"/>
        <w:spacing w:line="264" w:lineRule="auto"/>
      </w:pPr>
    </w:p>
    <w:p w:rsidR="0051641C" w:rsidRDefault="0051641C" w:rsidP="00670BA0">
      <w:pPr>
        <w:pStyle w:val="WW-Standard"/>
        <w:spacing w:line="264" w:lineRule="auto"/>
      </w:pPr>
    </w:p>
    <w:sectPr w:rsidR="0051641C" w:rsidSect="0051641C">
      <w:headerReference w:type="default" r:id="rId8"/>
      <w:footerReference w:type="default" r:id="rId9"/>
      <w:pgSz w:w="11906" w:h="16838"/>
      <w:pgMar w:top="1134" w:right="1134" w:bottom="1134" w:left="1134" w:header="720" w:footer="720"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265" w:rsidRDefault="00D24265" w:rsidP="0051641C">
      <w:r>
        <w:separator/>
      </w:r>
    </w:p>
  </w:endnote>
  <w:endnote w:type="continuationSeparator" w:id="0">
    <w:p w:rsidR="00D24265" w:rsidRDefault="00D24265" w:rsidP="0051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OpenSymbol">
    <w:altName w:val="Arial Unicode MS"/>
    <w:panose1 w:val="05010000000000000000"/>
    <w:charset w:val="00"/>
    <w:family w:val="auto"/>
    <w:pitch w:val="variable"/>
    <w:sig w:usb0="800000AF" w:usb1="1001ECEA" w:usb2="00000000" w:usb3="00000000" w:csb0="00000001" w:csb1="00000000"/>
  </w:font>
  <w:font w:name="Segoe UI">
    <w:panose1 w:val="020B0502040204020203"/>
    <w:charset w:val="00"/>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0912997"/>
      <w:docPartObj>
        <w:docPartGallery w:val="Page Numbers (Bottom of Page)"/>
        <w:docPartUnique/>
      </w:docPartObj>
    </w:sdtPr>
    <w:sdtEndPr/>
    <w:sdtContent>
      <w:p w:rsidR="00D24265" w:rsidRDefault="007C6399">
        <w:pPr>
          <w:pStyle w:val="Pieddepage"/>
          <w:jc w:val="right"/>
        </w:pPr>
        <w:r>
          <w:fldChar w:fldCharType="begin"/>
        </w:r>
        <w:r>
          <w:instrText>PAGE</w:instrText>
        </w:r>
        <w:r>
          <w:fldChar w:fldCharType="separate"/>
        </w:r>
        <w:r>
          <w:rPr>
            <w:noProof/>
          </w:rPr>
          <w:t>1</w:t>
        </w:r>
        <w:r>
          <w:rPr>
            <w:noProof/>
          </w:rPr>
          <w:fldChar w:fldCharType="end"/>
        </w:r>
      </w:p>
    </w:sdtContent>
  </w:sdt>
  <w:p w:rsidR="00D24265" w:rsidRDefault="00D2426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265" w:rsidRDefault="00D24265" w:rsidP="0051641C">
      <w:r>
        <w:separator/>
      </w:r>
    </w:p>
  </w:footnote>
  <w:footnote w:type="continuationSeparator" w:id="0">
    <w:p w:rsidR="00D24265" w:rsidRDefault="00D24265" w:rsidP="0051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265" w:rsidRDefault="00D24265">
    <w:pPr>
      <w:pStyle w:val="En-tte"/>
      <w:rPr>
        <w:rFonts w:ascii="Arial" w:hAnsi="Arial"/>
        <w:sz w:val="18"/>
        <w:szCs w:val="18"/>
        <w:lang w:val="fr-FR"/>
      </w:rPr>
    </w:pPr>
    <w:r>
      <w:rPr>
        <w:rFonts w:ascii="Arial" w:hAnsi="Arial"/>
        <w:sz w:val="18"/>
        <w:szCs w:val="18"/>
        <w:lang w:val="fr-FR"/>
      </w:rPr>
      <w:t>Travaux relatifs aux démarches lancées dans le cadre de la CBTE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11A20"/>
    <w:multiLevelType w:val="multilevel"/>
    <w:tmpl w:val="FAA420C6"/>
    <w:lvl w:ilvl="0">
      <w:start w:val="1"/>
      <w:numFmt w:val="bullet"/>
      <w:lvlText w:val="-"/>
      <w:lvlJc w:val="left"/>
      <w:pPr>
        <w:ind w:left="1080" w:hanging="360"/>
      </w:pPr>
      <w:rPr>
        <w:rFonts w:ascii="Arial" w:hAnsi="Arial" w:cs="Aria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 w15:restartNumberingAfterBreak="0">
    <w:nsid w:val="50883234"/>
    <w:multiLevelType w:val="multilevel"/>
    <w:tmpl w:val="80A237EC"/>
    <w:lvl w:ilvl="0">
      <w:numFmt w:val="bullet"/>
      <w:lvlText w:val=""/>
      <w:lvlJc w:val="left"/>
      <w:pPr>
        <w:ind w:left="1440" w:hanging="360"/>
      </w:pPr>
      <w:rPr>
        <w:rFonts w:ascii="Wingdings" w:hAnsi="Wingdings" w:cs="Times New Roman"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 w15:restartNumberingAfterBreak="0">
    <w:nsid w:val="53512460"/>
    <w:multiLevelType w:val="multilevel"/>
    <w:tmpl w:val="68FC1E2C"/>
    <w:lvl w:ilvl="0">
      <w:start w:val="1"/>
      <w:numFmt w:val="bullet"/>
      <w:lvlText w:val="-"/>
      <w:lvlJc w:val="left"/>
      <w:pPr>
        <w:ind w:left="720" w:hanging="360"/>
      </w:pPr>
      <w:rPr>
        <w:rFonts w:ascii="Arial" w:hAnsi="Arial" w:cs="Aria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6B42212E"/>
    <w:multiLevelType w:val="multilevel"/>
    <w:tmpl w:val="503A2D1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1641C"/>
    <w:rsid w:val="00161B60"/>
    <w:rsid w:val="0039677F"/>
    <w:rsid w:val="004952D3"/>
    <w:rsid w:val="0051641C"/>
    <w:rsid w:val="00670BA0"/>
    <w:rsid w:val="006F2B72"/>
    <w:rsid w:val="007C6399"/>
    <w:rsid w:val="00BD7960"/>
    <w:rsid w:val="00D24265"/>
    <w:rsid w:val="00D43294"/>
    <w:rsid w:val="00EB27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87F2E-D187-415A-AB12-AA06E86EA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829"/>
    <w:pPr>
      <w:widowControl w:val="0"/>
      <w:suppressAutoHyphens/>
      <w:textAlignment w:val="baseline"/>
    </w:pPr>
    <w:rPr>
      <w:sz w:val="24"/>
      <w:szCs w:val="24"/>
      <w:lang w:val="en-US" w:eastAsia="en-US"/>
    </w:rPr>
  </w:style>
  <w:style w:type="paragraph" w:styleId="Titre1">
    <w:name w:val="heading 1"/>
    <w:link w:val="Titre1Car"/>
    <w:uiPriority w:val="99"/>
    <w:qFormat/>
    <w:rsid w:val="002E3829"/>
    <w:pPr>
      <w:widowControl w:val="0"/>
      <w:outlineLvl w:val="0"/>
    </w:pPr>
    <w:rPr>
      <w:rFonts w:ascii="Liberation Sans" w:eastAsia="SimSun" w:hAnsi="Liberation Sans" w:cs="Mangal"/>
      <w:color w:val="000080"/>
      <w:sz w:val="32"/>
      <w:szCs w:val="24"/>
      <w:u w:val="single"/>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qFormat/>
    <w:locked/>
    <w:rsid w:val="00551D0B"/>
    <w:rPr>
      <w:rFonts w:ascii="Cambria" w:hAnsi="Cambria" w:cs="Times New Roman"/>
      <w:b/>
      <w:bCs/>
      <w:sz w:val="32"/>
      <w:szCs w:val="32"/>
      <w:lang w:val="en-US" w:eastAsia="en-US"/>
    </w:rPr>
  </w:style>
  <w:style w:type="character" w:customStyle="1" w:styleId="PieddepageCar">
    <w:name w:val="Pied de page Car"/>
    <w:basedOn w:val="Policepardfaut"/>
    <w:link w:val="Pieddepage"/>
    <w:uiPriority w:val="99"/>
    <w:qFormat/>
    <w:locked/>
    <w:rsid w:val="00551D0B"/>
    <w:rPr>
      <w:rFonts w:cs="Times New Roman"/>
      <w:sz w:val="24"/>
      <w:szCs w:val="24"/>
      <w:lang w:val="en-US" w:eastAsia="en-US"/>
    </w:rPr>
  </w:style>
  <w:style w:type="character" w:customStyle="1" w:styleId="En-tteCar">
    <w:name w:val="En-tête Car"/>
    <w:basedOn w:val="Policepardfaut"/>
    <w:uiPriority w:val="99"/>
    <w:semiHidden/>
    <w:qFormat/>
    <w:locked/>
    <w:rsid w:val="00551D0B"/>
    <w:rPr>
      <w:rFonts w:cs="Times New Roman"/>
      <w:sz w:val="24"/>
      <w:szCs w:val="24"/>
      <w:lang w:val="en-US" w:eastAsia="en-US"/>
    </w:rPr>
  </w:style>
  <w:style w:type="character" w:customStyle="1" w:styleId="Puces">
    <w:name w:val="Puces"/>
    <w:uiPriority w:val="99"/>
    <w:qFormat/>
    <w:rsid w:val="002E3829"/>
    <w:rPr>
      <w:rFonts w:ascii="OpenSymbol" w:hAnsi="OpenSymbol"/>
    </w:rPr>
  </w:style>
  <w:style w:type="character" w:customStyle="1" w:styleId="TextedebullesCar">
    <w:name w:val="Texte de bulles Car"/>
    <w:basedOn w:val="Policepardfaut"/>
    <w:link w:val="Textedebulles"/>
    <w:uiPriority w:val="99"/>
    <w:semiHidden/>
    <w:qFormat/>
    <w:rsid w:val="00F56DA7"/>
    <w:rPr>
      <w:rFonts w:ascii="Segoe UI" w:hAnsi="Segoe UI" w:cs="Segoe UI"/>
      <w:sz w:val="18"/>
      <w:szCs w:val="18"/>
      <w:lang w:val="en-US" w:eastAsia="en-US"/>
    </w:rPr>
  </w:style>
  <w:style w:type="character" w:customStyle="1" w:styleId="ListLabel1">
    <w:name w:val="ListLabel 1"/>
    <w:qFormat/>
    <w:rsid w:val="004F1079"/>
    <w:rPr>
      <w:rFonts w:eastAsia="Times New Roman"/>
    </w:rPr>
  </w:style>
  <w:style w:type="character" w:customStyle="1" w:styleId="ListLabel2">
    <w:name w:val="ListLabel 2"/>
    <w:qFormat/>
    <w:rsid w:val="004F1079"/>
    <w:rPr>
      <w:rFonts w:eastAsia="Times New Roman"/>
    </w:rPr>
  </w:style>
  <w:style w:type="character" w:customStyle="1" w:styleId="ListLabel3">
    <w:name w:val="ListLabel 3"/>
    <w:qFormat/>
    <w:rsid w:val="004F1079"/>
    <w:rPr>
      <w:rFonts w:eastAsia="Times New Roman"/>
    </w:rPr>
  </w:style>
  <w:style w:type="character" w:customStyle="1" w:styleId="ListLabel4">
    <w:name w:val="ListLabel 4"/>
    <w:qFormat/>
    <w:rsid w:val="004F1079"/>
    <w:rPr>
      <w:rFonts w:eastAsia="Times New Roman"/>
    </w:rPr>
  </w:style>
  <w:style w:type="character" w:customStyle="1" w:styleId="ListLabel5">
    <w:name w:val="ListLabel 5"/>
    <w:qFormat/>
    <w:rsid w:val="004F1079"/>
    <w:rPr>
      <w:rFonts w:eastAsia="Times New Roman"/>
    </w:rPr>
  </w:style>
  <w:style w:type="character" w:customStyle="1" w:styleId="ListLabel6">
    <w:name w:val="ListLabel 6"/>
    <w:qFormat/>
    <w:rsid w:val="004F1079"/>
    <w:rPr>
      <w:rFonts w:eastAsia="Times New Roman"/>
    </w:rPr>
  </w:style>
  <w:style w:type="character" w:customStyle="1" w:styleId="ListLabel7">
    <w:name w:val="ListLabel 7"/>
    <w:qFormat/>
    <w:rsid w:val="004F1079"/>
    <w:rPr>
      <w:rFonts w:eastAsia="Times New Roman"/>
    </w:rPr>
  </w:style>
  <w:style w:type="character" w:customStyle="1" w:styleId="ListLabel8">
    <w:name w:val="ListLabel 8"/>
    <w:qFormat/>
    <w:rsid w:val="004F1079"/>
    <w:rPr>
      <w:rFonts w:eastAsia="Times New Roman"/>
    </w:rPr>
  </w:style>
  <w:style w:type="character" w:customStyle="1" w:styleId="ListLabel9">
    <w:name w:val="ListLabel 9"/>
    <w:qFormat/>
    <w:rsid w:val="004F1079"/>
    <w:rPr>
      <w:rFonts w:eastAsia="Times New Roman"/>
    </w:rPr>
  </w:style>
  <w:style w:type="character" w:customStyle="1" w:styleId="ListLabel10">
    <w:name w:val="ListLabel 10"/>
    <w:qFormat/>
    <w:rsid w:val="004F1079"/>
    <w:rPr>
      <w:rFonts w:eastAsia="Times New Roman"/>
    </w:rPr>
  </w:style>
  <w:style w:type="character" w:customStyle="1" w:styleId="ListLabel11">
    <w:name w:val="ListLabel 11"/>
    <w:qFormat/>
    <w:rsid w:val="004F1079"/>
    <w:rPr>
      <w:rFonts w:eastAsia="Times New Roman"/>
    </w:rPr>
  </w:style>
  <w:style w:type="character" w:customStyle="1" w:styleId="ListLabel12">
    <w:name w:val="ListLabel 12"/>
    <w:qFormat/>
    <w:rsid w:val="004F1079"/>
    <w:rPr>
      <w:rFonts w:eastAsia="Times New Roman"/>
    </w:rPr>
  </w:style>
  <w:style w:type="character" w:customStyle="1" w:styleId="ListLabel13">
    <w:name w:val="ListLabel 13"/>
    <w:qFormat/>
    <w:rsid w:val="004F1079"/>
    <w:rPr>
      <w:rFonts w:eastAsia="Times New Roman"/>
    </w:rPr>
  </w:style>
  <w:style w:type="character" w:customStyle="1" w:styleId="ListLabel14">
    <w:name w:val="ListLabel 14"/>
    <w:qFormat/>
    <w:rsid w:val="004F1079"/>
    <w:rPr>
      <w:rFonts w:eastAsia="Times New Roman"/>
    </w:rPr>
  </w:style>
  <w:style w:type="character" w:customStyle="1" w:styleId="ListLabel15">
    <w:name w:val="ListLabel 15"/>
    <w:qFormat/>
    <w:rsid w:val="004F1079"/>
    <w:rPr>
      <w:rFonts w:eastAsia="Times New Roman"/>
    </w:rPr>
  </w:style>
  <w:style w:type="character" w:customStyle="1" w:styleId="ListLabel16">
    <w:name w:val="ListLabel 16"/>
    <w:qFormat/>
    <w:rsid w:val="004F1079"/>
    <w:rPr>
      <w:rFonts w:eastAsia="Times New Roman"/>
    </w:rPr>
  </w:style>
  <w:style w:type="character" w:customStyle="1" w:styleId="ListLabel17">
    <w:name w:val="ListLabel 17"/>
    <w:qFormat/>
    <w:rsid w:val="004F1079"/>
    <w:rPr>
      <w:rFonts w:eastAsia="Times New Roman"/>
    </w:rPr>
  </w:style>
  <w:style w:type="character" w:customStyle="1" w:styleId="ListLabel18">
    <w:name w:val="ListLabel 18"/>
    <w:qFormat/>
    <w:rsid w:val="004F1079"/>
    <w:rPr>
      <w:rFonts w:eastAsia="Times New Roman"/>
    </w:rPr>
  </w:style>
  <w:style w:type="character" w:customStyle="1" w:styleId="ListLabel19">
    <w:name w:val="ListLabel 19"/>
    <w:qFormat/>
    <w:rsid w:val="004F1079"/>
    <w:rPr>
      <w:rFonts w:eastAsia="Times New Roman"/>
    </w:rPr>
  </w:style>
  <w:style w:type="character" w:customStyle="1" w:styleId="ListLabel20">
    <w:name w:val="ListLabel 20"/>
    <w:qFormat/>
    <w:rsid w:val="004F1079"/>
    <w:rPr>
      <w:rFonts w:eastAsia="Times New Roman"/>
    </w:rPr>
  </w:style>
  <w:style w:type="character" w:customStyle="1" w:styleId="ListLabel21">
    <w:name w:val="ListLabel 21"/>
    <w:qFormat/>
    <w:rsid w:val="004F1079"/>
    <w:rPr>
      <w:rFonts w:eastAsia="Times New Roman"/>
    </w:rPr>
  </w:style>
  <w:style w:type="character" w:customStyle="1" w:styleId="ListLabel22">
    <w:name w:val="ListLabel 22"/>
    <w:qFormat/>
    <w:rsid w:val="004F1079"/>
    <w:rPr>
      <w:rFonts w:eastAsia="Times New Roman"/>
    </w:rPr>
  </w:style>
  <w:style w:type="character" w:customStyle="1" w:styleId="ListLabel23">
    <w:name w:val="ListLabel 23"/>
    <w:qFormat/>
    <w:rsid w:val="004F1079"/>
    <w:rPr>
      <w:rFonts w:eastAsia="Times New Roman"/>
    </w:rPr>
  </w:style>
  <w:style w:type="character" w:customStyle="1" w:styleId="ListLabel24">
    <w:name w:val="ListLabel 24"/>
    <w:qFormat/>
    <w:rsid w:val="004F1079"/>
    <w:rPr>
      <w:rFonts w:eastAsia="Times New Roman"/>
    </w:rPr>
  </w:style>
  <w:style w:type="character" w:customStyle="1" w:styleId="ListLabel25">
    <w:name w:val="ListLabel 25"/>
    <w:qFormat/>
    <w:rsid w:val="004F1079"/>
    <w:rPr>
      <w:rFonts w:eastAsia="Times New Roman"/>
    </w:rPr>
  </w:style>
  <w:style w:type="character" w:customStyle="1" w:styleId="ListLabel26">
    <w:name w:val="ListLabel 26"/>
    <w:qFormat/>
    <w:rsid w:val="004F1079"/>
    <w:rPr>
      <w:rFonts w:eastAsia="Times New Roman"/>
    </w:rPr>
  </w:style>
  <w:style w:type="character" w:customStyle="1" w:styleId="ListLabel27">
    <w:name w:val="ListLabel 27"/>
    <w:qFormat/>
    <w:rsid w:val="004F1079"/>
    <w:rPr>
      <w:rFonts w:eastAsia="Times New Roman"/>
    </w:rPr>
  </w:style>
  <w:style w:type="character" w:customStyle="1" w:styleId="ListLabel28">
    <w:name w:val="ListLabel 28"/>
    <w:qFormat/>
    <w:rsid w:val="004F1079"/>
    <w:rPr>
      <w:rFonts w:eastAsia="Times New Roman"/>
    </w:rPr>
  </w:style>
  <w:style w:type="character" w:customStyle="1" w:styleId="ListLabel29">
    <w:name w:val="ListLabel 29"/>
    <w:qFormat/>
    <w:rsid w:val="004F1079"/>
    <w:rPr>
      <w:rFonts w:eastAsia="Times New Roman"/>
    </w:rPr>
  </w:style>
  <w:style w:type="character" w:customStyle="1" w:styleId="ListLabel30">
    <w:name w:val="ListLabel 30"/>
    <w:qFormat/>
    <w:rsid w:val="004F1079"/>
    <w:rPr>
      <w:rFonts w:eastAsia="Times New Roman"/>
    </w:rPr>
  </w:style>
  <w:style w:type="character" w:customStyle="1" w:styleId="ListLabel31">
    <w:name w:val="ListLabel 31"/>
    <w:qFormat/>
    <w:rsid w:val="004F1079"/>
    <w:rPr>
      <w:rFonts w:eastAsia="Times New Roman"/>
    </w:rPr>
  </w:style>
  <w:style w:type="character" w:customStyle="1" w:styleId="ListLabel32">
    <w:name w:val="ListLabel 32"/>
    <w:qFormat/>
    <w:rsid w:val="004F1079"/>
    <w:rPr>
      <w:rFonts w:eastAsia="Times New Roman"/>
    </w:rPr>
  </w:style>
  <w:style w:type="character" w:customStyle="1" w:styleId="ListLabel33">
    <w:name w:val="ListLabel 33"/>
    <w:qFormat/>
    <w:rsid w:val="004F1079"/>
    <w:rPr>
      <w:rFonts w:eastAsia="Times New Roman"/>
    </w:rPr>
  </w:style>
  <w:style w:type="character" w:customStyle="1" w:styleId="ListLabel34">
    <w:name w:val="ListLabel 34"/>
    <w:qFormat/>
    <w:rsid w:val="004F1079"/>
    <w:rPr>
      <w:rFonts w:eastAsia="Times New Roman"/>
    </w:rPr>
  </w:style>
  <w:style w:type="character" w:customStyle="1" w:styleId="ListLabel35">
    <w:name w:val="ListLabel 35"/>
    <w:qFormat/>
    <w:rsid w:val="004F1079"/>
    <w:rPr>
      <w:rFonts w:eastAsia="Times New Roman"/>
    </w:rPr>
  </w:style>
  <w:style w:type="character" w:customStyle="1" w:styleId="ListLabel36">
    <w:name w:val="ListLabel 36"/>
    <w:qFormat/>
    <w:rsid w:val="004F1079"/>
    <w:rPr>
      <w:rFonts w:eastAsia="Times New Roman"/>
    </w:rPr>
  </w:style>
  <w:style w:type="character" w:customStyle="1" w:styleId="ListLabel37">
    <w:name w:val="ListLabel 37"/>
    <w:qFormat/>
    <w:rsid w:val="004F1079"/>
    <w:rPr>
      <w:rFonts w:eastAsia="Times New Roman"/>
    </w:rPr>
  </w:style>
  <w:style w:type="character" w:customStyle="1" w:styleId="ListLabel38">
    <w:name w:val="ListLabel 38"/>
    <w:qFormat/>
    <w:rsid w:val="004F1079"/>
    <w:rPr>
      <w:rFonts w:eastAsia="Times New Roman"/>
    </w:rPr>
  </w:style>
  <w:style w:type="character" w:customStyle="1" w:styleId="ListLabel39">
    <w:name w:val="ListLabel 39"/>
    <w:qFormat/>
    <w:rsid w:val="004F1079"/>
    <w:rPr>
      <w:rFonts w:eastAsia="Times New Roman"/>
    </w:rPr>
  </w:style>
  <w:style w:type="character" w:customStyle="1" w:styleId="ListLabel40">
    <w:name w:val="ListLabel 40"/>
    <w:qFormat/>
    <w:rsid w:val="004F1079"/>
    <w:rPr>
      <w:rFonts w:eastAsia="Times New Roman"/>
    </w:rPr>
  </w:style>
  <w:style w:type="character" w:customStyle="1" w:styleId="ListLabel41">
    <w:name w:val="ListLabel 41"/>
    <w:qFormat/>
    <w:rsid w:val="004F1079"/>
    <w:rPr>
      <w:rFonts w:eastAsia="Times New Roman"/>
    </w:rPr>
  </w:style>
  <w:style w:type="character" w:customStyle="1" w:styleId="ListLabel42">
    <w:name w:val="ListLabel 42"/>
    <w:qFormat/>
    <w:rsid w:val="004F1079"/>
    <w:rPr>
      <w:rFonts w:eastAsia="Times New Roman"/>
    </w:rPr>
  </w:style>
  <w:style w:type="character" w:customStyle="1" w:styleId="ListLabel43">
    <w:name w:val="ListLabel 43"/>
    <w:qFormat/>
    <w:rsid w:val="004F1079"/>
    <w:rPr>
      <w:rFonts w:eastAsia="Times New Roman"/>
    </w:rPr>
  </w:style>
  <w:style w:type="character" w:customStyle="1" w:styleId="ListLabel44">
    <w:name w:val="ListLabel 44"/>
    <w:qFormat/>
    <w:rsid w:val="004F1079"/>
    <w:rPr>
      <w:rFonts w:eastAsia="Times New Roman"/>
    </w:rPr>
  </w:style>
  <w:style w:type="character" w:customStyle="1" w:styleId="ListLabel45">
    <w:name w:val="ListLabel 45"/>
    <w:qFormat/>
    <w:rsid w:val="004F1079"/>
    <w:rPr>
      <w:rFonts w:eastAsia="Times New Roman"/>
    </w:rPr>
  </w:style>
  <w:style w:type="character" w:customStyle="1" w:styleId="ListLabel46">
    <w:name w:val="ListLabel 46"/>
    <w:qFormat/>
    <w:rsid w:val="004F1079"/>
    <w:rPr>
      <w:rFonts w:eastAsia="Times New Roman"/>
    </w:rPr>
  </w:style>
  <w:style w:type="character" w:customStyle="1" w:styleId="ListLabel47">
    <w:name w:val="ListLabel 47"/>
    <w:qFormat/>
    <w:rsid w:val="004F1079"/>
    <w:rPr>
      <w:rFonts w:eastAsia="Times New Roman"/>
    </w:rPr>
  </w:style>
  <w:style w:type="character" w:customStyle="1" w:styleId="ListLabel48">
    <w:name w:val="ListLabel 48"/>
    <w:qFormat/>
    <w:rsid w:val="004F1079"/>
    <w:rPr>
      <w:rFonts w:eastAsia="SimSun"/>
    </w:rPr>
  </w:style>
  <w:style w:type="character" w:customStyle="1" w:styleId="ListLabel49">
    <w:name w:val="ListLabel 49"/>
    <w:qFormat/>
    <w:rsid w:val="004F1079"/>
    <w:rPr>
      <w:rFonts w:eastAsia="SimSun"/>
    </w:rPr>
  </w:style>
  <w:style w:type="character" w:customStyle="1" w:styleId="ListLabel50">
    <w:name w:val="ListLabel 50"/>
    <w:qFormat/>
    <w:rsid w:val="004F1079"/>
    <w:rPr>
      <w:rFonts w:eastAsia="Times New Roman"/>
    </w:rPr>
  </w:style>
  <w:style w:type="character" w:customStyle="1" w:styleId="ListLabel51">
    <w:name w:val="ListLabel 51"/>
    <w:qFormat/>
    <w:rsid w:val="004F1079"/>
    <w:rPr>
      <w:rFonts w:eastAsia="Times New Roman" w:cs="Arial"/>
    </w:rPr>
  </w:style>
  <w:style w:type="character" w:customStyle="1" w:styleId="ListLabel52">
    <w:name w:val="ListLabel 52"/>
    <w:qFormat/>
    <w:rsid w:val="004F1079"/>
    <w:rPr>
      <w:rFonts w:cs="Courier New"/>
    </w:rPr>
  </w:style>
  <w:style w:type="character" w:customStyle="1" w:styleId="ListLabel53">
    <w:name w:val="ListLabel 53"/>
    <w:qFormat/>
    <w:rsid w:val="004F1079"/>
    <w:rPr>
      <w:rFonts w:cs="Courier New"/>
    </w:rPr>
  </w:style>
  <w:style w:type="character" w:customStyle="1" w:styleId="ListLabel54">
    <w:name w:val="ListLabel 54"/>
    <w:qFormat/>
    <w:rsid w:val="004F1079"/>
    <w:rPr>
      <w:rFonts w:cs="Courier New"/>
    </w:rPr>
  </w:style>
  <w:style w:type="character" w:customStyle="1" w:styleId="ListLabel55">
    <w:name w:val="ListLabel 55"/>
    <w:qFormat/>
    <w:rsid w:val="004F1079"/>
    <w:rPr>
      <w:rFonts w:eastAsia="Times New Roman" w:cs="Arial"/>
    </w:rPr>
  </w:style>
  <w:style w:type="character" w:customStyle="1" w:styleId="ListLabel56">
    <w:name w:val="ListLabel 56"/>
    <w:qFormat/>
    <w:rsid w:val="004F1079"/>
    <w:rPr>
      <w:rFonts w:cs="Courier New"/>
    </w:rPr>
  </w:style>
  <w:style w:type="character" w:customStyle="1" w:styleId="ListLabel57">
    <w:name w:val="ListLabel 57"/>
    <w:qFormat/>
    <w:rsid w:val="004F1079"/>
    <w:rPr>
      <w:rFonts w:cs="Courier New"/>
    </w:rPr>
  </w:style>
  <w:style w:type="character" w:customStyle="1" w:styleId="ListLabel58">
    <w:name w:val="ListLabel 58"/>
    <w:qFormat/>
    <w:rsid w:val="004F1079"/>
    <w:rPr>
      <w:rFonts w:cs="Courier New"/>
    </w:rPr>
  </w:style>
  <w:style w:type="character" w:customStyle="1" w:styleId="ListLabel59">
    <w:name w:val="ListLabel 59"/>
    <w:qFormat/>
    <w:rsid w:val="0051641C"/>
    <w:rPr>
      <w:rFonts w:eastAsia="Times New Roman" w:cs="Arial"/>
    </w:rPr>
  </w:style>
  <w:style w:type="character" w:customStyle="1" w:styleId="ListLabel60">
    <w:name w:val="ListLabel 60"/>
    <w:qFormat/>
    <w:rsid w:val="0051641C"/>
    <w:rPr>
      <w:rFonts w:cs="Courier New"/>
    </w:rPr>
  </w:style>
  <w:style w:type="character" w:customStyle="1" w:styleId="ListLabel61">
    <w:name w:val="ListLabel 61"/>
    <w:qFormat/>
    <w:rsid w:val="0051641C"/>
    <w:rPr>
      <w:rFonts w:cs="Courier New"/>
    </w:rPr>
  </w:style>
  <w:style w:type="character" w:customStyle="1" w:styleId="ListLabel62">
    <w:name w:val="ListLabel 62"/>
    <w:qFormat/>
    <w:rsid w:val="0051641C"/>
    <w:rPr>
      <w:rFonts w:cs="Courier New"/>
    </w:rPr>
  </w:style>
  <w:style w:type="character" w:customStyle="1" w:styleId="ListLabel63">
    <w:name w:val="ListLabel 63"/>
    <w:qFormat/>
    <w:rsid w:val="0051641C"/>
    <w:rPr>
      <w:rFonts w:eastAsia="Times New Roman" w:cs="Arial"/>
    </w:rPr>
  </w:style>
  <w:style w:type="character" w:customStyle="1" w:styleId="ListLabel64">
    <w:name w:val="ListLabel 64"/>
    <w:qFormat/>
    <w:rsid w:val="0051641C"/>
    <w:rPr>
      <w:rFonts w:cs="Courier New"/>
    </w:rPr>
  </w:style>
  <w:style w:type="character" w:customStyle="1" w:styleId="ListLabel65">
    <w:name w:val="ListLabel 65"/>
    <w:qFormat/>
    <w:rsid w:val="0051641C"/>
    <w:rPr>
      <w:rFonts w:cs="Courier New"/>
    </w:rPr>
  </w:style>
  <w:style w:type="character" w:customStyle="1" w:styleId="ListLabel66">
    <w:name w:val="ListLabel 66"/>
    <w:qFormat/>
    <w:rsid w:val="0051641C"/>
    <w:rPr>
      <w:rFonts w:cs="Courier New"/>
    </w:rPr>
  </w:style>
  <w:style w:type="character" w:customStyle="1" w:styleId="ListLabel67">
    <w:name w:val="ListLabel 67"/>
    <w:qFormat/>
    <w:rsid w:val="0051641C"/>
    <w:rPr>
      <w:rFonts w:eastAsia="Times New Roman" w:cs="Times New Roman"/>
    </w:rPr>
  </w:style>
  <w:style w:type="character" w:customStyle="1" w:styleId="ListLabel68">
    <w:name w:val="ListLabel 68"/>
    <w:qFormat/>
    <w:rsid w:val="0051641C"/>
    <w:rPr>
      <w:rFonts w:cs="Courier New"/>
    </w:rPr>
  </w:style>
  <w:style w:type="character" w:customStyle="1" w:styleId="ListLabel69">
    <w:name w:val="ListLabel 69"/>
    <w:qFormat/>
    <w:rsid w:val="0051641C"/>
    <w:rPr>
      <w:rFonts w:cs="Courier New"/>
    </w:rPr>
  </w:style>
  <w:style w:type="character" w:customStyle="1" w:styleId="ListLabel70">
    <w:name w:val="ListLabel 70"/>
    <w:qFormat/>
    <w:rsid w:val="0051641C"/>
    <w:rPr>
      <w:rFonts w:cs="Courier New"/>
    </w:rPr>
  </w:style>
  <w:style w:type="character" w:customStyle="1" w:styleId="ListLabel71">
    <w:name w:val="ListLabel 71"/>
    <w:qFormat/>
    <w:rsid w:val="0051641C"/>
    <w:rPr>
      <w:rFonts w:eastAsia="Times New Roman" w:cs="Arial"/>
      <w:sz w:val="18"/>
    </w:rPr>
  </w:style>
  <w:style w:type="character" w:customStyle="1" w:styleId="ListLabel72">
    <w:name w:val="ListLabel 72"/>
    <w:qFormat/>
    <w:rsid w:val="0051641C"/>
    <w:rPr>
      <w:rFonts w:cs="Courier New"/>
    </w:rPr>
  </w:style>
  <w:style w:type="character" w:customStyle="1" w:styleId="ListLabel73">
    <w:name w:val="ListLabel 73"/>
    <w:qFormat/>
    <w:rsid w:val="0051641C"/>
    <w:rPr>
      <w:rFonts w:cs="Courier New"/>
    </w:rPr>
  </w:style>
  <w:style w:type="character" w:customStyle="1" w:styleId="ListLabel74">
    <w:name w:val="ListLabel 74"/>
    <w:qFormat/>
    <w:rsid w:val="0051641C"/>
    <w:rPr>
      <w:rFonts w:cs="Courier New"/>
    </w:rPr>
  </w:style>
  <w:style w:type="paragraph" w:styleId="Titre">
    <w:name w:val="Title"/>
    <w:basedOn w:val="Normal"/>
    <w:next w:val="Corpsdetexte"/>
    <w:qFormat/>
    <w:rsid w:val="0051641C"/>
    <w:pPr>
      <w:keepNext/>
      <w:spacing w:before="240" w:after="120"/>
    </w:pPr>
    <w:rPr>
      <w:rFonts w:ascii="Liberation Sans" w:eastAsia="Microsoft YaHei" w:hAnsi="Liberation Sans" w:cs="Mangal"/>
      <w:sz w:val="28"/>
      <w:szCs w:val="28"/>
    </w:rPr>
  </w:style>
  <w:style w:type="paragraph" w:styleId="Corpsdetexte">
    <w:name w:val="Body Text"/>
    <w:basedOn w:val="Normal"/>
    <w:rsid w:val="004F1079"/>
    <w:pPr>
      <w:spacing w:after="140" w:line="288" w:lineRule="auto"/>
    </w:pPr>
  </w:style>
  <w:style w:type="paragraph" w:styleId="Liste">
    <w:name w:val="List"/>
    <w:uiPriority w:val="99"/>
    <w:rsid w:val="002E3829"/>
    <w:pPr>
      <w:widowControl w:val="0"/>
    </w:pPr>
    <w:rPr>
      <w:sz w:val="24"/>
    </w:rPr>
  </w:style>
  <w:style w:type="paragraph" w:styleId="Lgende">
    <w:name w:val="caption"/>
    <w:uiPriority w:val="99"/>
    <w:qFormat/>
    <w:rsid w:val="002E3829"/>
    <w:pPr>
      <w:widowControl w:val="0"/>
      <w:suppressLineNumbers/>
      <w:spacing w:before="120" w:after="120"/>
    </w:pPr>
    <w:rPr>
      <w:i/>
      <w:iCs/>
      <w:sz w:val="24"/>
    </w:rPr>
  </w:style>
  <w:style w:type="paragraph" w:customStyle="1" w:styleId="Index">
    <w:name w:val="Index"/>
    <w:uiPriority w:val="99"/>
    <w:qFormat/>
    <w:rsid w:val="002E3829"/>
    <w:pPr>
      <w:widowControl w:val="0"/>
      <w:suppressLineNumbers/>
    </w:pPr>
    <w:rPr>
      <w:sz w:val="24"/>
    </w:rPr>
  </w:style>
  <w:style w:type="paragraph" w:customStyle="1" w:styleId="Titre10">
    <w:name w:val="Titre1"/>
    <w:uiPriority w:val="99"/>
    <w:qFormat/>
    <w:rsid w:val="002E3829"/>
    <w:pPr>
      <w:keepNext/>
      <w:widowControl w:val="0"/>
      <w:spacing w:before="240" w:after="120"/>
    </w:pPr>
    <w:rPr>
      <w:rFonts w:ascii="Arial" w:hAnsi="Arial"/>
      <w:sz w:val="28"/>
      <w:szCs w:val="28"/>
    </w:rPr>
  </w:style>
  <w:style w:type="paragraph" w:customStyle="1" w:styleId="Standard">
    <w:name w:val="Standard"/>
    <w:uiPriority w:val="99"/>
    <w:qFormat/>
    <w:rsid w:val="002E3829"/>
    <w:pPr>
      <w:widowControl w:val="0"/>
      <w:suppressAutoHyphens/>
      <w:textAlignment w:val="baseline"/>
    </w:pPr>
    <w:rPr>
      <w:sz w:val="24"/>
      <w:szCs w:val="24"/>
      <w:lang w:val="en-US" w:eastAsia="en-US"/>
    </w:rPr>
  </w:style>
  <w:style w:type="paragraph" w:customStyle="1" w:styleId="Textbody">
    <w:name w:val="Text body"/>
    <w:basedOn w:val="Standard"/>
    <w:uiPriority w:val="99"/>
    <w:qFormat/>
    <w:rsid w:val="002E3829"/>
    <w:pPr>
      <w:spacing w:after="120"/>
    </w:pPr>
  </w:style>
  <w:style w:type="paragraph" w:customStyle="1" w:styleId="WW-Standard">
    <w:name w:val="WW-Standard"/>
    <w:qFormat/>
    <w:rsid w:val="002E3829"/>
    <w:pPr>
      <w:suppressAutoHyphens/>
      <w:jc w:val="both"/>
      <w:textAlignment w:val="baseline"/>
    </w:pPr>
    <w:rPr>
      <w:rFonts w:ascii="Arial" w:eastAsia="Times New Roman" w:hAnsi="Arial" w:cs="Times New Roman"/>
      <w:color w:val="00000A"/>
      <w:sz w:val="24"/>
      <w:szCs w:val="20"/>
      <w:lang w:eastAsia="zh-CN"/>
    </w:rPr>
  </w:style>
  <w:style w:type="paragraph" w:styleId="Pieddepage">
    <w:name w:val="footer"/>
    <w:basedOn w:val="Standard"/>
    <w:link w:val="PieddepageCar"/>
    <w:uiPriority w:val="99"/>
    <w:rsid w:val="002E3829"/>
    <w:pPr>
      <w:suppressLineNumbers/>
      <w:tabs>
        <w:tab w:val="center" w:pos="4819"/>
        <w:tab w:val="right" w:pos="9638"/>
      </w:tabs>
    </w:pPr>
  </w:style>
  <w:style w:type="paragraph" w:styleId="En-tte">
    <w:name w:val="header"/>
    <w:basedOn w:val="Standard"/>
    <w:uiPriority w:val="99"/>
    <w:rsid w:val="002E3829"/>
    <w:pPr>
      <w:suppressLineNumbers/>
      <w:tabs>
        <w:tab w:val="center" w:pos="4819"/>
        <w:tab w:val="right" w:pos="9638"/>
      </w:tabs>
    </w:pPr>
  </w:style>
  <w:style w:type="paragraph" w:styleId="Paragraphedeliste">
    <w:name w:val="List Paragraph"/>
    <w:basedOn w:val="Normal"/>
    <w:uiPriority w:val="99"/>
    <w:qFormat/>
    <w:rsid w:val="00D36F75"/>
    <w:pPr>
      <w:ind w:left="720"/>
      <w:contextualSpacing/>
    </w:pPr>
  </w:style>
  <w:style w:type="paragraph" w:styleId="Textedebulles">
    <w:name w:val="Balloon Text"/>
    <w:basedOn w:val="Normal"/>
    <w:link w:val="TextedebullesCar"/>
    <w:uiPriority w:val="99"/>
    <w:semiHidden/>
    <w:unhideWhenUsed/>
    <w:qFormat/>
    <w:rsid w:val="00F56DA7"/>
    <w:rPr>
      <w:rFonts w:ascii="Segoe UI" w:hAnsi="Segoe UI" w:cs="Segoe UI"/>
      <w:sz w:val="18"/>
      <w:szCs w:val="18"/>
    </w:rPr>
  </w:style>
  <w:style w:type="table" w:styleId="Grilledutableau">
    <w:name w:val="Table Grid"/>
    <w:basedOn w:val="TableauNormal"/>
    <w:rsid w:val="0018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83FEC-7A52-45A2-8C36-A991C2FEA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994</Words>
  <Characters>5468</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MAXIMILIEN LE MENN</dc:creator>
  <cp:lastModifiedBy>MAXIMILIEN LE MENN</cp:lastModifiedBy>
  <cp:revision>4</cp:revision>
  <cp:lastPrinted>2017-09-07T11:19:00Z</cp:lastPrinted>
  <dcterms:created xsi:type="dcterms:W3CDTF">2017-06-26T08:20:00Z</dcterms:created>
  <dcterms:modified xsi:type="dcterms:W3CDTF">2017-09-07T11:19:00Z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